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86C08" w14:textId="57F20417" w:rsidR="009E3DD9" w:rsidRDefault="00030CD0">
      <w:r w:rsidRPr="00E02063">
        <w:rPr>
          <w:b/>
          <w:noProof/>
          <w:color w:val="2E74B5" w:themeColor="accent5" w:themeShade="BF"/>
          <w:sz w:val="4"/>
          <w:szCs w:val="4"/>
        </w:rPr>
        <mc:AlternateContent>
          <mc:Choice Requires="wps">
            <w:drawing>
              <wp:anchor distT="45720" distB="45720" distL="114300" distR="114300" simplePos="0" relativeHeight="251665408" behindDoc="0" locked="0" layoutInCell="1" allowOverlap="1" wp14:anchorId="607DFD08" wp14:editId="28EA5AB2">
                <wp:simplePos x="0" y="0"/>
                <wp:positionH relativeFrom="column">
                  <wp:posOffset>1950720</wp:posOffset>
                </wp:positionH>
                <wp:positionV relativeFrom="paragraph">
                  <wp:posOffset>135255</wp:posOffset>
                </wp:positionV>
                <wp:extent cx="4905375" cy="935990"/>
                <wp:effectExtent l="0" t="247650" r="0" b="2451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34003">
                          <a:off x="0" y="0"/>
                          <a:ext cx="4905375" cy="935990"/>
                        </a:xfrm>
                        <a:prstGeom prst="rect">
                          <a:avLst/>
                        </a:prstGeom>
                        <a:noFill/>
                        <a:ln w="9525">
                          <a:noFill/>
                          <a:miter lim="800000"/>
                          <a:headEnd/>
                          <a:tailEnd/>
                        </a:ln>
                      </wps:spPr>
                      <wps:txbx>
                        <w:txbxContent>
                          <w:p w14:paraId="3EA27C8C" w14:textId="77777777" w:rsidR="009E3DD9" w:rsidRPr="001E76EC" w:rsidRDefault="009E3DD9" w:rsidP="009E3DD9">
                            <w:pPr>
                              <w:spacing w:line="240" w:lineRule="auto"/>
                              <w:ind w:left="-90"/>
                              <w:jc w:val="center"/>
                              <w:rPr>
                                <w:rFonts w:ascii="Arial Narrow" w:hAnsi="Arial Narrow"/>
                                <w:b/>
                                <w:i/>
                                <w:color w:val="FF0000"/>
                                <w:sz w:val="44"/>
                                <w:szCs w:val="48"/>
                                <w:u w:val="single"/>
                                <w14:textOutline w14:w="11112" w14:cap="flat" w14:cmpd="sng" w14:algn="ctr">
                                  <w14:solidFill>
                                    <w14:schemeClr w14:val="accent2"/>
                                  </w14:solidFill>
                                  <w14:prstDash w14:val="solid"/>
                                  <w14:round/>
                                </w14:textOutline>
                              </w:rPr>
                            </w:pPr>
                            <w:r w:rsidRPr="001E76EC">
                              <w:rPr>
                                <w:rFonts w:ascii="Arial Narrow" w:hAnsi="Arial Narrow"/>
                                <w:b/>
                                <w:i/>
                                <w:color w:val="FF0000"/>
                                <w:sz w:val="44"/>
                                <w:szCs w:val="48"/>
                                <w:u w:val="single"/>
                                <w14:textOutline w14:w="11112" w14:cap="flat" w14:cmpd="sng" w14:algn="ctr">
                                  <w14:solidFill>
                                    <w14:schemeClr w14:val="accent2"/>
                                  </w14:solidFill>
                                  <w14:prstDash w14:val="solid"/>
                                  <w14:round/>
                                </w14:textOutline>
                              </w:rPr>
                              <w:t>Special Release!</w:t>
                            </w:r>
                          </w:p>
                          <w:p w14:paraId="7A90DD06" w14:textId="77777777" w:rsidR="009E3DD9" w:rsidRPr="001E76EC" w:rsidRDefault="009E3DD9" w:rsidP="009E3DD9">
                            <w:pPr>
                              <w:spacing w:line="240" w:lineRule="auto"/>
                              <w:ind w:left="-90"/>
                              <w:jc w:val="center"/>
                              <w:rPr>
                                <w:b/>
                                <w:color w:val="FF0000"/>
                                <w:sz w:val="24"/>
                                <w14:textOutline w14:w="11112" w14:cap="flat" w14:cmpd="sng" w14:algn="ctr">
                                  <w14:solidFill>
                                    <w14:schemeClr w14:val="accent2"/>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6pt;margin-top:10.65pt;width:386.25pt;height:73.7pt;rotation:-399766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" filled="f" stroked="f">
                <v:textbox>
                  <w:txbxContent>
                    <w:p w14:paraId="3EA27C8C" w14:textId="77777777" w:rsidR="009E3DD9" w:rsidRPr="001E76EC" w:rsidRDefault="009E3DD9" w:rsidP="009E3DD9">
                      <w:pPr>
                        <w:spacing w:line="240" w:lineRule="auto"/>
                        <w:ind w:left="-90"/>
                        <w:jc w:val="center"/>
                        <w:rPr>
                          <w:rFonts w:ascii="Arial Narrow" w:hAnsi="Arial Narrow"/>
                          <w:b/>
                          <w:i/>
                          <w:color w:val="FF0000"/>
                          <w:sz w:val="44"/>
                          <w:szCs w:val="48"/>
                          <w:u w:val="single"/>
                          <w14:textOutline w14:w="11112" w14:cap="flat" w14:cmpd="sng" w14:algn="ctr">
                            <w14:solidFill>
                              <w14:schemeClr w14:val="accent2"/>
                            </w14:solidFill>
                            <w14:prstDash w14:val="solid"/>
                            <w14:round/>
                          </w14:textOutline>
                        </w:rPr>
                      </w:pPr>
                      <w:r w:rsidRPr="001E76EC">
                        <w:rPr>
                          <w:rFonts w:ascii="Arial Narrow" w:hAnsi="Arial Narrow"/>
                          <w:b/>
                          <w:i/>
                          <w:color w:val="FF0000"/>
                          <w:sz w:val="44"/>
                          <w:szCs w:val="48"/>
                          <w:u w:val="single"/>
                          <w14:textOutline w14:w="11112" w14:cap="flat" w14:cmpd="sng" w14:algn="ctr">
                            <w14:solidFill>
                              <w14:schemeClr w14:val="accent2"/>
                            </w14:solidFill>
                            <w14:prstDash w14:val="solid"/>
                            <w14:round/>
                          </w14:textOutline>
                        </w:rPr>
                        <w:t>Special Release!</w:t>
                      </w:r>
                    </w:p>
                    <w:p w14:paraId="7A90DD06" w14:textId="77777777" w:rsidR="009E3DD9" w:rsidRPr="001E76EC" w:rsidRDefault="009E3DD9" w:rsidP="009E3DD9">
                      <w:pPr>
                        <w:spacing w:line="240" w:lineRule="auto"/>
                        <w:ind w:left="-90"/>
                        <w:jc w:val="center"/>
                        <w:rPr>
                          <w:b/>
                          <w:color w:val="FF0000"/>
                          <w:sz w:val="24"/>
                          <w14:textOutline w14:w="11112" w14:cap="flat" w14:cmpd="sng" w14:algn="ctr">
                            <w14:solidFill>
                              <w14:schemeClr w14:val="accent2"/>
                            </w14:solidFill>
                            <w14:prstDash w14:val="solid"/>
                            <w14:round/>
                          </w14:textOutline>
                        </w:rPr>
                      </w:pPr>
                    </w:p>
                  </w:txbxContent>
                </v:textbox>
              </v:shape>
            </w:pict>
          </mc:Fallback>
        </mc:AlternateContent>
      </w:r>
      <w:r w:rsidRPr="00E02063">
        <w:rPr>
          <w:b/>
          <w:noProof/>
          <w:color w:val="2E74B5" w:themeColor="accent5" w:themeShade="BF"/>
          <w:sz w:val="4"/>
          <w:szCs w:val="4"/>
        </w:rPr>
        <mc:AlternateContent>
          <mc:Choice Requires="wps">
            <w:drawing>
              <wp:anchor distT="45720" distB="45720" distL="114300" distR="114300" simplePos="0" relativeHeight="251661312" behindDoc="0" locked="0" layoutInCell="1" allowOverlap="1" wp14:anchorId="3811D929" wp14:editId="4800616F">
                <wp:simplePos x="0" y="0"/>
                <wp:positionH relativeFrom="column">
                  <wp:posOffset>98425</wp:posOffset>
                </wp:positionH>
                <wp:positionV relativeFrom="paragraph">
                  <wp:posOffset>-104140</wp:posOffset>
                </wp:positionV>
                <wp:extent cx="6253480" cy="12668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266825"/>
                        </a:xfrm>
                        <a:prstGeom prst="rect">
                          <a:avLst/>
                        </a:prstGeom>
                        <a:solidFill>
                          <a:srgbClr val="FFFFFF"/>
                        </a:solidFill>
                        <a:ln w="9525">
                          <a:noFill/>
                          <a:miter lim="800000"/>
                          <a:headEnd/>
                          <a:tailEnd/>
                        </a:ln>
                      </wps:spPr>
                      <wps:txbx>
                        <w:txbxContent>
                          <w:p w14:paraId="61118800" w14:textId="61015159" w:rsidR="009E3DD9" w:rsidRPr="001E76EC" w:rsidRDefault="009E3DD9" w:rsidP="009E3DD9">
                            <w:pPr>
                              <w:spacing w:line="240" w:lineRule="auto"/>
                              <w:ind w:left="-90"/>
                              <w:rPr>
                                <w:b/>
                                <w:sz w:val="24"/>
                              </w:rPr>
                            </w:pPr>
                            <w:r>
                              <w:rPr>
                                <w:rFonts w:ascii="Arial Narrow" w:hAnsi="Arial Narrow"/>
                                <w:b/>
                                <w:color w:val="2E74B5" w:themeColor="accent5" w:themeShade="BF"/>
                                <w:sz w:val="44"/>
                                <w:szCs w:val="48"/>
                              </w:rPr>
                              <w:t>H</w:t>
                            </w:r>
                            <w:r w:rsidRPr="001E76EC">
                              <w:rPr>
                                <w:rFonts w:ascii="Arial Narrow" w:hAnsi="Arial Narrow"/>
                                <w:b/>
                                <w:color w:val="2E74B5" w:themeColor="accent5" w:themeShade="BF"/>
                                <w:sz w:val="44"/>
                                <w:szCs w:val="48"/>
                              </w:rPr>
                              <w:t xml:space="preserve">elpful </w:t>
                            </w:r>
                            <w:r>
                              <w:rPr>
                                <w:rFonts w:ascii="Arial Narrow" w:hAnsi="Arial Narrow"/>
                                <w:b/>
                                <w:color w:val="2E74B5" w:themeColor="accent5" w:themeShade="BF"/>
                                <w:sz w:val="44"/>
                                <w:szCs w:val="48"/>
                              </w:rPr>
                              <w:t>I</w:t>
                            </w:r>
                            <w:r w:rsidRPr="001E76EC">
                              <w:rPr>
                                <w:rFonts w:ascii="Arial Narrow" w:hAnsi="Arial Narrow"/>
                                <w:b/>
                                <w:color w:val="2E74B5" w:themeColor="accent5" w:themeShade="BF"/>
                                <w:sz w:val="44"/>
                                <w:szCs w:val="48"/>
                              </w:rPr>
                              <w:t>nformation</w:t>
                            </w:r>
                            <w:r w:rsidRPr="001E76EC">
                              <w:rPr>
                                <w:b/>
                                <w:sz w:val="24"/>
                              </w:rPr>
                              <w:t xml:space="preserve"> </w:t>
                            </w:r>
                            <w:proofErr w:type="gramStart"/>
                            <w:r>
                              <w:rPr>
                                <w:rFonts w:ascii="Arial Narrow" w:hAnsi="Arial Narrow"/>
                                <w:b/>
                                <w:color w:val="2E74B5" w:themeColor="accent5" w:themeShade="BF"/>
                                <w:sz w:val="44"/>
                                <w:szCs w:val="48"/>
                              </w:rPr>
                              <w:t>A</w:t>
                            </w:r>
                            <w:r w:rsidRPr="001E76EC">
                              <w:rPr>
                                <w:rFonts w:ascii="Arial Narrow" w:hAnsi="Arial Narrow"/>
                                <w:b/>
                                <w:color w:val="2E74B5" w:themeColor="accent5" w:themeShade="BF"/>
                                <w:sz w:val="44"/>
                                <w:szCs w:val="48"/>
                              </w:rPr>
                              <w:t>bout</w:t>
                            </w:r>
                            <w:proofErr w:type="gramEnd"/>
                            <w:r w:rsidRPr="001E76EC">
                              <w:rPr>
                                <w:rFonts w:ascii="Arial Narrow" w:hAnsi="Arial Narrow"/>
                                <w:b/>
                                <w:color w:val="2E74B5" w:themeColor="accent5" w:themeShade="BF"/>
                                <w:sz w:val="44"/>
                                <w:szCs w:val="48"/>
                              </w:rPr>
                              <w:t xml:space="preserve"> </w:t>
                            </w:r>
                            <w:r>
                              <w:rPr>
                                <w:rFonts w:ascii="Arial Narrow" w:hAnsi="Arial Narrow"/>
                                <w:b/>
                                <w:color w:val="2E74B5" w:themeColor="accent5" w:themeShade="BF"/>
                                <w:sz w:val="44"/>
                                <w:szCs w:val="48"/>
                              </w:rPr>
                              <w:br/>
                            </w:r>
                            <w:r w:rsidRPr="001E76EC">
                              <w:rPr>
                                <w:rFonts w:ascii="Arial Narrow" w:hAnsi="Arial Narrow"/>
                                <w:b/>
                                <w:color w:val="2E74B5" w:themeColor="accent5" w:themeShade="BF"/>
                                <w:sz w:val="44"/>
                                <w:szCs w:val="48"/>
                              </w:rPr>
                              <w:t xml:space="preserve">the </w:t>
                            </w:r>
                            <w:r>
                              <w:rPr>
                                <w:rFonts w:ascii="Arial Narrow" w:hAnsi="Arial Narrow"/>
                                <w:b/>
                                <w:color w:val="2E74B5" w:themeColor="accent5" w:themeShade="BF"/>
                                <w:sz w:val="44"/>
                                <w:szCs w:val="48"/>
                              </w:rPr>
                              <w:t>R</w:t>
                            </w:r>
                            <w:r w:rsidRPr="001E76EC">
                              <w:rPr>
                                <w:rFonts w:ascii="Arial Narrow" w:hAnsi="Arial Narrow"/>
                                <w:b/>
                                <w:color w:val="2E74B5" w:themeColor="accent5" w:themeShade="BF"/>
                                <w:sz w:val="44"/>
                                <w:szCs w:val="48"/>
                              </w:rPr>
                              <w:t xml:space="preserve">ecent </w:t>
                            </w:r>
                            <w:r>
                              <w:rPr>
                                <w:rFonts w:ascii="Arial Narrow" w:hAnsi="Arial Narrow"/>
                                <w:b/>
                                <w:color w:val="2E74B5" w:themeColor="accent5" w:themeShade="BF"/>
                                <w:sz w:val="44"/>
                                <w:szCs w:val="48"/>
                              </w:rPr>
                              <w:t>M</w:t>
                            </w:r>
                            <w:r w:rsidRPr="001E76EC">
                              <w:rPr>
                                <w:rFonts w:ascii="Arial Narrow" w:hAnsi="Arial Narrow"/>
                                <w:b/>
                                <w:color w:val="2E74B5" w:themeColor="accent5" w:themeShade="BF"/>
                                <w:sz w:val="44"/>
                                <w:szCs w:val="48"/>
                              </w:rPr>
                              <w:t xml:space="preserve">arket </w:t>
                            </w:r>
                            <w:r>
                              <w:rPr>
                                <w:rFonts w:ascii="Arial Narrow" w:hAnsi="Arial Narrow"/>
                                <w:b/>
                                <w:color w:val="2E74B5" w:themeColor="accent5" w:themeShade="BF"/>
                                <w:sz w:val="44"/>
                                <w:szCs w:val="48"/>
                              </w:rPr>
                              <w:t>V</w:t>
                            </w:r>
                            <w:r w:rsidRPr="001E76EC">
                              <w:rPr>
                                <w:rFonts w:ascii="Arial Narrow" w:hAnsi="Arial Narrow"/>
                                <w:b/>
                                <w:color w:val="2E74B5" w:themeColor="accent5" w:themeShade="BF"/>
                                <w:sz w:val="44"/>
                                <w:szCs w:val="48"/>
                              </w:rPr>
                              <w:t>olatility</w:t>
                            </w:r>
                            <w:r>
                              <w:rPr>
                                <w:rFonts w:ascii="Arial Narrow" w:hAnsi="Arial Narrow"/>
                                <w:b/>
                                <w:color w:val="2E74B5" w:themeColor="accent5" w:themeShade="BF"/>
                                <w:sz w:val="44"/>
                                <w:szCs w:val="48"/>
                              </w:rPr>
                              <w:br/>
                            </w:r>
                            <w:r w:rsidR="00030CD0" w:rsidRPr="00030CD0">
                              <w:rPr>
                                <w:rFonts w:ascii="Arial Narrow" w:hAnsi="Arial Narrow"/>
                                <w:b/>
                                <w:color w:val="2E74B5" w:themeColor="accent5" w:themeShade="BF"/>
                                <w:sz w:val="28"/>
                                <w:szCs w:val="48"/>
                              </w:rPr>
                              <w:t>Charles L. Schlapp, CFP®</w:t>
                            </w:r>
                            <w:r>
                              <w:rPr>
                                <w:rFonts w:ascii="Arial Narrow" w:hAnsi="Arial Narrow"/>
                                <w:b/>
                                <w:color w:val="2E74B5" w:themeColor="accent5" w:themeShade="BF"/>
                                <w:sz w:val="2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5pt;margin-top:-8.2pt;width:492.4pt;height:9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" stroked="f">
                <v:textbox>
                  <w:txbxContent>
                    <w:p w14:paraId="61118800" w14:textId="61015159" w:rsidR="009E3DD9" w:rsidRPr="001E76EC" w:rsidRDefault="009E3DD9" w:rsidP="009E3DD9">
                      <w:pPr>
                        <w:spacing w:line="240" w:lineRule="auto"/>
                        <w:ind w:left="-90"/>
                        <w:rPr>
                          <w:b/>
                          <w:sz w:val="24"/>
                        </w:rPr>
                      </w:pPr>
                      <w:r>
                        <w:rPr>
                          <w:rFonts w:ascii="Arial Narrow" w:hAnsi="Arial Narrow"/>
                          <w:b/>
                          <w:color w:val="2E74B5" w:themeColor="accent5" w:themeShade="BF"/>
                          <w:sz w:val="44"/>
                          <w:szCs w:val="48"/>
                        </w:rPr>
                        <w:t>H</w:t>
                      </w:r>
                      <w:r w:rsidRPr="001E76EC">
                        <w:rPr>
                          <w:rFonts w:ascii="Arial Narrow" w:hAnsi="Arial Narrow"/>
                          <w:b/>
                          <w:color w:val="2E74B5" w:themeColor="accent5" w:themeShade="BF"/>
                          <w:sz w:val="44"/>
                          <w:szCs w:val="48"/>
                        </w:rPr>
                        <w:t xml:space="preserve">elpful </w:t>
                      </w:r>
                      <w:r>
                        <w:rPr>
                          <w:rFonts w:ascii="Arial Narrow" w:hAnsi="Arial Narrow"/>
                          <w:b/>
                          <w:color w:val="2E74B5" w:themeColor="accent5" w:themeShade="BF"/>
                          <w:sz w:val="44"/>
                          <w:szCs w:val="48"/>
                        </w:rPr>
                        <w:t>I</w:t>
                      </w:r>
                      <w:r w:rsidRPr="001E76EC">
                        <w:rPr>
                          <w:rFonts w:ascii="Arial Narrow" w:hAnsi="Arial Narrow"/>
                          <w:b/>
                          <w:color w:val="2E74B5" w:themeColor="accent5" w:themeShade="BF"/>
                          <w:sz w:val="44"/>
                          <w:szCs w:val="48"/>
                        </w:rPr>
                        <w:t>nformation</w:t>
                      </w:r>
                      <w:r w:rsidRPr="001E76EC">
                        <w:rPr>
                          <w:b/>
                          <w:sz w:val="24"/>
                        </w:rPr>
                        <w:t xml:space="preserve"> </w:t>
                      </w:r>
                      <w:proofErr w:type="gramStart"/>
                      <w:r>
                        <w:rPr>
                          <w:rFonts w:ascii="Arial Narrow" w:hAnsi="Arial Narrow"/>
                          <w:b/>
                          <w:color w:val="2E74B5" w:themeColor="accent5" w:themeShade="BF"/>
                          <w:sz w:val="44"/>
                          <w:szCs w:val="48"/>
                        </w:rPr>
                        <w:t>A</w:t>
                      </w:r>
                      <w:r w:rsidRPr="001E76EC">
                        <w:rPr>
                          <w:rFonts w:ascii="Arial Narrow" w:hAnsi="Arial Narrow"/>
                          <w:b/>
                          <w:color w:val="2E74B5" w:themeColor="accent5" w:themeShade="BF"/>
                          <w:sz w:val="44"/>
                          <w:szCs w:val="48"/>
                        </w:rPr>
                        <w:t>bout</w:t>
                      </w:r>
                      <w:proofErr w:type="gramEnd"/>
                      <w:r w:rsidRPr="001E76EC">
                        <w:rPr>
                          <w:rFonts w:ascii="Arial Narrow" w:hAnsi="Arial Narrow"/>
                          <w:b/>
                          <w:color w:val="2E74B5" w:themeColor="accent5" w:themeShade="BF"/>
                          <w:sz w:val="44"/>
                          <w:szCs w:val="48"/>
                        </w:rPr>
                        <w:t xml:space="preserve"> </w:t>
                      </w:r>
                      <w:r>
                        <w:rPr>
                          <w:rFonts w:ascii="Arial Narrow" w:hAnsi="Arial Narrow"/>
                          <w:b/>
                          <w:color w:val="2E74B5" w:themeColor="accent5" w:themeShade="BF"/>
                          <w:sz w:val="44"/>
                          <w:szCs w:val="48"/>
                        </w:rPr>
                        <w:br/>
                      </w:r>
                      <w:r w:rsidRPr="001E76EC">
                        <w:rPr>
                          <w:rFonts w:ascii="Arial Narrow" w:hAnsi="Arial Narrow"/>
                          <w:b/>
                          <w:color w:val="2E74B5" w:themeColor="accent5" w:themeShade="BF"/>
                          <w:sz w:val="44"/>
                          <w:szCs w:val="48"/>
                        </w:rPr>
                        <w:t xml:space="preserve">the </w:t>
                      </w:r>
                      <w:r>
                        <w:rPr>
                          <w:rFonts w:ascii="Arial Narrow" w:hAnsi="Arial Narrow"/>
                          <w:b/>
                          <w:color w:val="2E74B5" w:themeColor="accent5" w:themeShade="BF"/>
                          <w:sz w:val="44"/>
                          <w:szCs w:val="48"/>
                        </w:rPr>
                        <w:t>R</w:t>
                      </w:r>
                      <w:r w:rsidRPr="001E76EC">
                        <w:rPr>
                          <w:rFonts w:ascii="Arial Narrow" w:hAnsi="Arial Narrow"/>
                          <w:b/>
                          <w:color w:val="2E74B5" w:themeColor="accent5" w:themeShade="BF"/>
                          <w:sz w:val="44"/>
                          <w:szCs w:val="48"/>
                        </w:rPr>
                        <w:t xml:space="preserve">ecent </w:t>
                      </w:r>
                      <w:r>
                        <w:rPr>
                          <w:rFonts w:ascii="Arial Narrow" w:hAnsi="Arial Narrow"/>
                          <w:b/>
                          <w:color w:val="2E74B5" w:themeColor="accent5" w:themeShade="BF"/>
                          <w:sz w:val="44"/>
                          <w:szCs w:val="48"/>
                        </w:rPr>
                        <w:t>M</w:t>
                      </w:r>
                      <w:r w:rsidRPr="001E76EC">
                        <w:rPr>
                          <w:rFonts w:ascii="Arial Narrow" w:hAnsi="Arial Narrow"/>
                          <w:b/>
                          <w:color w:val="2E74B5" w:themeColor="accent5" w:themeShade="BF"/>
                          <w:sz w:val="44"/>
                          <w:szCs w:val="48"/>
                        </w:rPr>
                        <w:t xml:space="preserve">arket </w:t>
                      </w:r>
                      <w:r>
                        <w:rPr>
                          <w:rFonts w:ascii="Arial Narrow" w:hAnsi="Arial Narrow"/>
                          <w:b/>
                          <w:color w:val="2E74B5" w:themeColor="accent5" w:themeShade="BF"/>
                          <w:sz w:val="44"/>
                          <w:szCs w:val="48"/>
                        </w:rPr>
                        <w:t>V</w:t>
                      </w:r>
                      <w:r w:rsidRPr="001E76EC">
                        <w:rPr>
                          <w:rFonts w:ascii="Arial Narrow" w:hAnsi="Arial Narrow"/>
                          <w:b/>
                          <w:color w:val="2E74B5" w:themeColor="accent5" w:themeShade="BF"/>
                          <w:sz w:val="44"/>
                          <w:szCs w:val="48"/>
                        </w:rPr>
                        <w:t>olatility</w:t>
                      </w:r>
                      <w:r>
                        <w:rPr>
                          <w:rFonts w:ascii="Arial Narrow" w:hAnsi="Arial Narrow"/>
                          <w:b/>
                          <w:color w:val="2E74B5" w:themeColor="accent5" w:themeShade="BF"/>
                          <w:sz w:val="44"/>
                          <w:szCs w:val="48"/>
                        </w:rPr>
                        <w:br/>
                      </w:r>
                      <w:r w:rsidR="00030CD0" w:rsidRPr="00030CD0">
                        <w:rPr>
                          <w:rFonts w:ascii="Arial Narrow" w:hAnsi="Arial Narrow"/>
                          <w:b/>
                          <w:color w:val="2E74B5" w:themeColor="accent5" w:themeShade="BF"/>
                          <w:sz w:val="28"/>
                          <w:szCs w:val="48"/>
                        </w:rPr>
                        <w:t>Charles L. Schlapp, CFP®</w:t>
                      </w:r>
                      <w:r>
                        <w:rPr>
                          <w:rFonts w:ascii="Arial Narrow" w:hAnsi="Arial Narrow"/>
                          <w:b/>
                          <w:color w:val="2E74B5" w:themeColor="accent5" w:themeShade="BF"/>
                          <w:sz w:val="28"/>
                          <w:szCs w:val="48"/>
                        </w:rPr>
                        <w:t xml:space="preserve"> </w:t>
                      </w:r>
                    </w:p>
                  </w:txbxContent>
                </v:textbox>
              </v:shape>
            </w:pict>
          </mc:Fallback>
        </mc:AlternateContent>
      </w:r>
      <w:r>
        <w:rPr>
          <w:b/>
          <w:noProof/>
          <w:color w:val="2F5496" w:themeColor="accent1" w:themeShade="BF"/>
          <w:sz w:val="40"/>
          <w:szCs w:val="23"/>
        </w:rPr>
        <w:drawing>
          <wp:anchor distT="0" distB="0" distL="114300" distR="114300" simplePos="0" relativeHeight="251676672" behindDoc="0" locked="0" layoutInCell="1" allowOverlap="1" wp14:anchorId="2AC09423" wp14:editId="7A93D0E6">
            <wp:simplePos x="0" y="0"/>
            <wp:positionH relativeFrom="margin">
              <wp:posOffset>-263525</wp:posOffset>
            </wp:positionH>
            <wp:positionV relativeFrom="margin">
              <wp:posOffset>-104140</wp:posOffset>
            </wp:positionV>
            <wp:extent cx="1960245" cy="1059815"/>
            <wp:effectExtent l="0" t="0" r="190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024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904E74" w14:textId="2DF98720" w:rsidR="009E3DD9" w:rsidRDefault="009E3DD9"/>
    <w:p w14:paraId="5DDB8FF5" w14:textId="1D1C3250" w:rsidR="009E3DD9" w:rsidRDefault="009E3DD9"/>
    <w:p w14:paraId="297DB352" w14:textId="22DF0D37" w:rsidR="009E3DD9" w:rsidRDefault="009E3DD9" w:rsidP="009E3DD9">
      <w:pPr>
        <w:spacing w:after="0" w:line="276" w:lineRule="auto"/>
        <w:rPr>
          <w:szCs w:val="20"/>
        </w:rPr>
      </w:pPr>
      <w:r w:rsidRPr="00445475">
        <w:rPr>
          <w:rFonts w:ascii="Arial" w:hAnsi="Arial"/>
          <w:b/>
          <w:noProof/>
          <w:sz w:val="18"/>
        </w:rPr>
        <mc:AlternateContent>
          <mc:Choice Requires="wps">
            <w:drawing>
              <wp:anchor distT="0" distB="0" distL="114300" distR="114300" simplePos="0" relativeHeight="251663360" behindDoc="0" locked="0" layoutInCell="1" allowOverlap="1" wp14:anchorId="62566C4B" wp14:editId="2A6357CA">
                <wp:simplePos x="0" y="0"/>
                <wp:positionH relativeFrom="page">
                  <wp:posOffset>13970</wp:posOffset>
                </wp:positionH>
                <wp:positionV relativeFrom="page">
                  <wp:posOffset>1637030</wp:posOffset>
                </wp:positionV>
                <wp:extent cx="8001000" cy="173990"/>
                <wp:effectExtent l="0" t="0" r="0" b="0"/>
                <wp:wrapTight wrapText="bothSides">
                  <wp:wrapPolygon edited="0">
                    <wp:start x="0" y="0"/>
                    <wp:lineTo x="0" y="18920"/>
                    <wp:lineTo x="21549" y="18920"/>
                    <wp:lineTo x="21549" y="0"/>
                    <wp:lineTo x="0" y="0"/>
                  </wp:wrapPolygon>
                </wp:wrapTight>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accent3">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77043F" id="Rectangle 7" o:spid="_x0000_s1026" style="position:absolute;margin-left:1.1pt;margin-top:128.9pt;width:630pt;height:13.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" fillcolor="#7b7b7b [2406]" stroked="f" strokecolor="#4a7ebb" strokeweight="1.5pt">
                <v:shadow opacity="22938f" offset="0"/>
                <v:textbox inset=",7.2pt,,7.2pt"/>
                <w10:wrap type="tight" anchorx="page" anchory="page"/>
              </v:rect>
            </w:pict>
          </mc:Fallback>
        </mc:AlternateContent>
      </w:r>
    </w:p>
    <w:p w14:paraId="1A5D0AAA" w14:textId="3E90587B" w:rsidR="009E3DD9" w:rsidRDefault="009E3DD9" w:rsidP="009E3DD9">
      <w:pPr>
        <w:spacing w:after="0" w:line="276" w:lineRule="auto"/>
        <w:rPr>
          <w:szCs w:val="20"/>
        </w:rPr>
      </w:pPr>
    </w:p>
    <w:p w14:paraId="45DE0C87" w14:textId="0012D359" w:rsidR="009E3DD9" w:rsidRDefault="009E3DD9" w:rsidP="009E3DD9">
      <w:pPr>
        <w:spacing w:after="0" w:line="276" w:lineRule="auto"/>
        <w:rPr>
          <w:color w:val="000000"/>
          <w:szCs w:val="20"/>
        </w:rPr>
      </w:pPr>
      <w:r w:rsidRPr="00B7355F">
        <w:rPr>
          <w:szCs w:val="20"/>
        </w:rPr>
        <w:t>F</w:t>
      </w:r>
      <w:r>
        <w:rPr>
          <w:szCs w:val="20"/>
        </w:rPr>
        <w:t>or nearly 10 years now, the stock market has been practically unstoppable. Both the 122-year-old Dow Jones Industrial Average and the S&amp;P 500 had quadrupled earlier this year from their March 2009 lows. Many investors who've held throughout a couple of interruptions since then have been handsomely rewarded.</w:t>
      </w:r>
    </w:p>
    <w:p w14:paraId="72937E37" w14:textId="4217BAA3" w:rsidR="009E3DD9" w:rsidRDefault="009E3DD9" w:rsidP="009E3DD9">
      <w:pPr>
        <w:spacing w:after="0" w:line="276" w:lineRule="auto"/>
        <w:ind w:left="45"/>
        <w:rPr>
          <w:szCs w:val="20"/>
        </w:rPr>
      </w:pPr>
    </w:p>
    <w:p w14:paraId="1F5E08C1" w14:textId="718DFCB3" w:rsidR="009E3DD9" w:rsidRDefault="009E3DD9" w:rsidP="009E3DD9">
      <w:pPr>
        <w:spacing w:after="0" w:line="276" w:lineRule="auto"/>
        <w:ind w:left="45"/>
        <w:rPr>
          <w:szCs w:val="20"/>
        </w:rPr>
      </w:pPr>
      <w:r>
        <w:rPr>
          <w:szCs w:val="20"/>
        </w:rPr>
        <w:t>For a variety of reasons, October started the return of heavy short-term market turbulence and volatility. This has made it challenging for many investors. Since hitting their all-time highs, the Dow Jones has also seen correction territory (defined as a decline of more than 10%). The S&amp;P 500 has also hit correction territory with a drop of over 10% from its all-time intraday high, and the technology heavy Nasdaq Composite has seen tougher times with declines of over 15% since hitting its peak.</w:t>
      </w:r>
    </w:p>
    <w:p w14:paraId="7582A8DB" w14:textId="77777777" w:rsidR="009E3DD9" w:rsidRDefault="009E3DD9" w:rsidP="009E3DD9">
      <w:pPr>
        <w:spacing w:after="0" w:line="276" w:lineRule="auto"/>
        <w:ind w:left="45"/>
        <w:rPr>
          <w:szCs w:val="20"/>
        </w:rPr>
      </w:pPr>
    </w:p>
    <w:p w14:paraId="3094C41C" w14:textId="7D0AD645" w:rsidR="009E3DD9" w:rsidRDefault="009E3DD9" w:rsidP="009E3DD9">
      <w:pPr>
        <w:spacing w:after="0" w:line="276" w:lineRule="auto"/>
        <w:ind w:left="45"/>
        <w:rPr>
          <w:szCs w:val="20"/>
        </w:rPr>
      </w:pPr>
      <w:bookmarkStart w:id="0" w:name="_Hlk531934990"/>
      <w:r>
        <w:rPr>
          <w:szCs w:val="20"/>
        </w:rPr>
        <w:t>Clearly,</w:t>
      </w:r>
      <w:r w:rsidR="00DD7D80">
        <w:rPr>
          <w:szCs w:val="20"/>
        </w:rPr>
        <w:t xml:space="preserve"> many</w:t>
      </w:r>
      <w:r>
        <w:rPr>
          <w:szCs w:val="20"/>
        </w:rPr>
        <w:t xml:space="preserve"> investors </w:t>
      </w:r>
      <w:r w:rsidR="00DD7D80">
        <w:rPr>
          <w:szCs w:val="20"/>
        </w:rPr>
        <w:t>may be</w:t>
      </w:r>
      <w:r>
        <w:rPr>
          <w:szCs w:val="20"/>
        </w:rPr>
        <w:t xml:space="preserve"> worried, so here is some timely information that may be helpful.</w:t>
      </w:r>
    </w:p>
    <w:bookmarkEnd w:id="0"/>
    <w:p w14:paraId="223779C5" w14:textId="52342C15" w:rsidR="009E3DD9" w:rsidRDefault="009E3DD9"/>
    <w:p w14:paraId="7BCDADBF" w14:textId="77777777" w:rsidR="009E3DD9" w:rsidRDefault="009E3DD9" w:rsidP="006D21F0">
      <w:pPr>
        <w:pStyle w:val="ListParagraph"/>
        <w:shd w:val="clear" w:color="auto" w:fill="1F4E79" w:themeFill="accent5" w:themeFillShade="80"/>
        <w:spacing w:after="0" w:line="240" w:lineRule="auto"/>
        <w:ind w:left="90" w:firstLine="0"/>
        <w:jc w:val="center"/>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sectPr w:rsidR="009E3DD9" w:rsidSect="009E3DD9">
          <w:pgSz w:w="12240" w:h="15840"/>
          <w:pgMar w:top="720" w:right="720" w:bottom="720" w:left="720" w:header="720" w:footer="720" w:gutter="0"/>
          <w:cols w:space="720"/>
          <w:docGrid w:linePitch="360"/>
        </w:sectPr>
      </w:pPr>
    </w:p>
    <w:p w14:paraId="6EF9C9D6" w14:textId="3B59B6FC" w:rsidR="009E3DD9" w:rsidRPr="000A1649" w:rsidRDefault="009E3DD9" w:rsidP="006D21F0">
      <w:pPr>
        <w:pStyle w:val="ListParagraph"/>
        <w:shd w:val="clear" w:color="auto" w:fill="1F4E79" w:themeFill="accent5" w:themeFillShade="80"/>
        <w:spacing w:after="0" w:line="240" w:lineRule="auto"/>
        <w:ind w:left="90" w:firstLine="0"/>
        <w:jc w:val="center"/>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pPr>
      <w:r w:rsidRPr="000A1649">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lastRenderedPageBreak/>
        <w:t xml:space="preserve">Market corrections are more </w:t>
      </w:r>
      <w:r w:rsidRPr="000A1649">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br/>
        <w:t>common than many investors realize.</w:t>
      </w:r>
    </w:p>
    <w:p w14:paraId="7FC1149E" w14:textId="5B93A601" w:rsidR="009E3DD9" w:rsidRDefault="009E3DD9" w:rsidP="009E3DD9">
      <w:pPr>
        <w:spacing w:after="0" w:line="276" w:lineRule="auto"/>
        <w:ind w:left="45"/>
        <w:rPr>
          <w:szCs w:val="20"/>
        </w:rPr>
      </w:pPr>
      <w:r>
        <w:rPr>
          <w:szCs w:val="20"/>
        </w:rPr>
        <w:br/>
        <w:t>Market corrections (declines of 10% or more from a recent high point) are far more common than most people think. Since the start of 1950</w:t>
      </w:r>
      <w:r w:rsidR="007B174F">
        <w:rPr>
          <w:szCs w:val="20"/>
        </w:rPr>
        <w:t>*</w:t>
      </w:r>
      <w:r>
        <w:rPr>
          <w:szCs w:val="20"/>
        </w:rPr>
        <w:t>, the S&amp;P 500 has undergone 37 corrections of at least 10% and it's had quite a few other dips in the high single-digit percent range, according to data from market analytics firm Yardeni Research. That's an average of one correction in less than every two years.  Although the stock market does not follow in a straight path to averages, this still demonstrates just how common declines are.</w:t>
      </w:r>
    </w:p>
    <w:p w14:paraId="368BFB6E" w14:textId="2D40F799" w:rsidR="009E3DD9" w:rsidRDefault="009E3DD9"/>
    <w:p w14:paraId="3C63E2C4" w14:textId="77777777" w:rsidR="009E3DD9" w:rsidRPr="000A1649" w:rsidRDefault="009E3DD9" w:rsidP="006D21F0">
      <w:pPr>
        <w:pStyle w:val="ListParagraph"/>
        <w:shd w:val="clear" w:color="auto" w:fill="1F4E79" w:themeFill="accent5" w:themeFillShade="80"/>
        <w:spacing w:after="0" w:line="240" w:lineRule="auto"/>
        <w:ind w:left="90" w:firstLine="0"/>
        <w:jc w:val="center"/>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pPr>
      <w:r w:rsidRPr="006D21F0">
        <w:rPr>
          <w:rFonts w:ascii="Arial Narrow" w:hAnsi="Arial Narrow"/>
          <w:b/>
          <w:color w:val="FFFFFF" w:themeColor="background1"/>
          <w:sz w:val="24"/>
          <w:szCs w:val="48"/>
          <w:shd w:val="clear" w:color="auto" w:fill="1F4E79" w:themeFill="accent5" w:themeFillShade="80"/>
          <w14:shadow w14:blurRad="50800" w14:dist="38100" w14:dir="2700000" w14:sx="100000" w14:sy="100000" w14:kx="0" w14:ky="0" w14:algn="tl">
            <w14:srgbClr w14:val="000000">
              <w14:alpha w14:val="60000"/>
            </w14:srgbClr>
          </w14:shadow>
        </w:rPr>
        <w:t>It’s almost impossible to exactly pinpoint</w:t>
      </w:r>
      <w:r w:rsidRPr="006D21F0">
        <w:rPr>
          <w:rFonts w:ascii="Arial Narrow" w:hAnsi="Arial Narrow"/>
          <w:b/>
          <w:color w:val="FFFFFF" w:themeColor="background1"/>
          <w:sz w:val="24"/>
          <w:szCs w:val="48"/>
          <w:shd w:val="clear" w:color="auto" w:fill="1F4E79" w:themeFill="accent5" w:themeFillShade="80"/>
          <w14:shadow w14:blurRad="50800" w14:dist="38100" w14:dir="2700000" w14:sx="100000" w14:sy="100000" w14:kx="0" w14:ky="0" w14:algn="tl">
            <w14:srgbClr w14:val="000000">
              <w14:alpha w14:val="60000"/>
            </w14:srgbClr>
          </w14:shadow>
        </w:rPr>
        <w:br/>
        <w:t xml:space="preserve"> when corrections first occur.</w:t>
      </w:r>
    </w:p>
    <w:p w14:paraId="5EFF5C7C" w14:textId="77777777" w:rsidR="009E3DD9" w:rsidRDefault="009E3DD9" w:rsidP="009E3DD9">
      <w:pPr>
        <w:spacing w:after="0" w:line="276" w:lineRule="auto"/>
        <w:ind w:left="45"/>
        <w:rPr>
          <w:szCs w:val="20"/>
        </w:rPr>
      </w:pPr>
    </w:p>
    <w:p w14:paraId="058BE561" w14:textId="3C044F1F" w:rsidR="009E3DD9" w:rsidRDefault="009E3DD9" w:rsidP="009E3DD9">
      <w:pPr>
        <w:spacing w:after="0" w:line="276" w:lineRule="auto"/>
        <w:ind w:left="45"/>
        <w:rPr>
          <w:szCs w:val="20"/>
        </w:rPr>
      </w:pPr>
      <w:r>
        <w:rPr>
          <w:szCs w:val="20"/>
        </w:rPr>
        <w:t>Despite being so common, market corrections can come without warning and over the long run it can be near impossible to exactly figure out when they officially start.  Most analysts feel that, only after a correction hits, does it become clear what caused it.</w:t>
      </w:r>
    </w:p>
    <w:p w14:paraId="0C5C1C73" w14:textId="77777777" w:rsidR="00EE5FDC" w:rsidRDefault="00EE5FDC" w:rsidP="009E3DD9">
      <w:pPr>
        <w:spacing w:after="0" w:line="276" w:lineRule="auto"/>
        <w:ind w:left="45"/>
        <w:rPr>
          <w:szCs w:val="20"/>
        </w:rPr>
      </w:pPr>
    </w:p>
    <w:p w14:paraId="62EB7607" w14:textId="77777777" w:rsidR="009E3DD9" w:rsidRDefault="009E3DD9" w:rsidP="009E3DD9">
      <w:pPr>
        <w:spacing w:after="0" w:line="276" w:lineRule="auto"/>
        <w:ind w:left="45"/>
        <w:rPr>
          <w:b/>
          <w:bCs/>
          <w:szCs w:val="20"/>
        </w:rPr>
      </w:pPr>
    </w:p>
    <w:p w14:paraId="7E1BE8CB" w14:textId="77777777" w:rsidR="009E3DD9" w:rsidRPr="000A1649" w:rsidRDefault="009E3DD9" w:rsidP="006D21F0">
      <w:pPr>
        <w:pStyle w:val="ListParagraph"/>
        <w:shd w:val="clear" w:color="auto" w:fill="1F4E79" w:themeFill="accent5" w:themeFillShade="80"/>
        <w:spacing w:after="0" w:line="240" w:lineRule="auto"/>
        <w:ind w:left="90" w:firstLine="0"/>
        <w:jc w:val="center"/>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pPr>
      <w:r w:rsidRPr="000A1649">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lastRenderedPageBreak/>
        <w:t xml:space="preserve">Short-term traders tend to be </w:t>
      </w:r>
      <w:r>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br/>
      </w:r>
      <w:r w:rsidRPr="000A1649">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t>impacted most during corrections</w:t>
      </w:r>
    </w:p>
    <w:p w14:paraId="0FBEB66D" w14:textId="5CB0ED48" w:rsidR="009E3DD9" w:rsidRDefault="009E3DD9" w:rsidP="009E3DD9">
      <w:pPr>
        <w:spacing w:after="0" w:line="276" w:lineRule="auto"/>
        <w:ind w:left="45"/>
        <w:rPr>
          <w:szCs w:val="20"/>
        </w:rPr>
      </w:pPr>
      <w:r>
        <w:rPr>
          <w:szCs w:val="20"/>
        </w:rPr>
        <w:br/>
        <w:t>Another important aspect of stock market corrections is that many times they do not affect long-term investors as much as short-term traders. That's because many long-term investors aren't going to head to the sidelines when a 10% drop, or greater, occurs. The group that often gets most affected during corrections are the short-term traders.</w:t>
      </w:r>
    </w:p>
    <w:p w14:paraId="30676859" w14:textId="77777777" w:rsidR="009E3DD9" w:rsidRDefault="009E3DD9"/>
    <w:p w14:paraId="620AC6C7" w14:textId="77777777" w:rsidR="009E3DD9" w:rsidRPr="000A1649" w:rsidRDefault="009E3DD9" w:rsidP="006D21F0">
      <w:pPr>
        <w:pStyle w:val="ListParagraph"/>
        <w:shd w:val="clear" w:color="auto" w:fill="1F4E79" w:themeFill="accent5" w:themeFillShade="80"/>
        <w:spacing w:after="0" w:line="240" w:lineRule="auto"/>
        <w:ind w:left="90" w:firstLine="0"/>
        <w:jc w:val="center"/>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pPr>
      <w:r w:rsidRPr="000A1649">
        <w:rPr>
          <w:rFonts w:ascii="Arial Narrow" w:hAnsi="Arial Narrow"/>
          <w:b/>
          <w:color w:val="FFFFFF" w:themeColor="background1"/>
          <w:sz w:val="24"/>
          <w:szCs w:val="48"/>
          <w14:shadow w14:blurRad="50800" w14:dist="38100" w14:dir="2700000" w14:sx="100000" w14:sy="100000" w14:kx="0" w14:ky="0" w14:algn="tl">
            <w14:srgbClr w14:val="000000">
              <w14:alpha w14:val="60000"/>
            </w14:srgbClr>
          </w14:shadow>
        </w:rPr>
        <w:t>Bear markets are part of the investment experience.</w:t>
      </w:r>
    </w:p>
    <w:p w14:paraId="5278AB4A" w14:textId="77777777" w:rsidR="009E3DD9" w:rsidRDefault="009E3DD9" w:rsidP="009E3DD9">
      <w:pPr>
        <w:spacing w:after="0" w:line="276" w:lineRule="auto"/>
        <w:ind w:left="45"/>
        <w:rPr>
          <w:szCs w:val="20"/>
        </w:rPr>
      </w:pPr>
      <w:r>
        <w:rPr>
          <w:szCs w:val="20"/>
        </w:rPr>
        <w:br/>
        <w:t>A bear market is normally defined as a drop of 20% or more in stock prices. By this definition, according to Bloomberg, there have been 25 bear markets since 1929. That means markets have averaged one roughly every 3.5 years or so.</w:t>
      </w:r>
      <w:r>
        <w:rPr>
          <w:rFonts w:ascii="Helvetica" w:hAnsi="Helvetica" w:cs="Helvetica"/>
          <w:color w:val="4C4D50"/>
          <w:szCs w:val="20"/>
          <w:shd w:val="clear" w:color="auto" w:fill="FFFFFF"/>
        </w:rPr>
        <w:t xml:space="preserve"> </w:t>
      </w:r>
      <w:r>
        <w:rPr>
          <w:szCs w:val="20"/>
        </w:rPr>
        <w:t> While a bear market can occur about once every 3.5 years, corrections occur much more frequently.</w:t>
      </w:r>
      <w:r>
        <w:rPr>
          <w:rFonts w:ascii="Helvetica" w:hAnsi="Helvetica" w:cs="Helvetica"/>
          <w:color w:val="4C4D50"/>
          <w:szCs w:val="20"/>
          <w:shd w:val="clear" w:color="auto" w:fill="FFFFFF"/>
        </w:rPr>
        <w:t xml:space="preserve"> </w:t>
      </w:r>
      <w:r>
        <w:rPr>
          <w:szCs w:val="20"/>
        </w:rPr>
        <w:t>Unfortunately, market averages are not neat and tidy. They trade in both short- and long-term cycles.  Losses and gains tend to get clustered together. When people think of a crash today, they look at the last two (2008-09 &amp; 2000-02) as their guides. Both basically cut the market in half.</w:t>
      </w:r>
    </w:p>
    <w:p w14:paraId="403C8CD9" w14:textId="16BA287B" w:rsidR="009E3DD9" w:rsidRDefault="00207E75" w:rsidP="009E3DD9">
      <w:pPr>
        <w:spacing w:after="0" w:line="276" w:lineRule="auto"/>
        <w:ind w:left="45"/>
        <w:rPr>
          <w:szCs w:val="20"/>
        </w:rPr>
      </w:pPr>
      <w:r>
        <w:rPr>
          <w:noProof/>
        </w:rPr>
        <w:lastRenderedPageBreak/>
        <w:drawing>
          <wp:anchor distT="0" distB="0" distL="114300" distR="114300" simplePos="0" relativeHeight="251674624" behindDoc="0" locked="0" layoutInCell="1" allowOverlap="1" wp14:anchorId="17007912" wp14:editId="50AD3340">
            <wp:simplePos x="0" y="0"/>
            <wp:positionH relativeFrom="column">
              <wp:posOffset>3605841</wp:posOffset>
            </wp:positionH>
            <wp:positionV relativeFrom="paragraph">
              <wp:posOffset>2734574</wp:posOffset>
            </wp:positionV>
            <wp:extent cx="3093085" cy="1964055"/>
            <wp:effectExtent l="0" t="0" r="0" b="0"/>
            <wp:wrapNone/>
            <wp:docPr id="6" name="Picture 6" descr="Image result for happy holiday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appy holiday vector"/>
                    <pic:cNvPicPr>
                      <a:picLocks noChangeAspect="1" noChangeArrowheads="1"/>
                    </pic:cNvPicPr>
                  </pic:nvPicPr>
                  <pic:blipFill>
                    <a:blip r:embed="rId6">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97127" cy="1966622"/>
                    </a:xfrm>
                    <a:prstGeom prst="rect">
                      <a:avLst/>
                    </a:prstGeom>
                    <a:noFill/>
                    <a:ln>
                      <a:noFill/>
                    </a:ln>
                  </pic:spPr>
                </pic:pic>
              </a:graphicData>
            </a:graphic>
            <wp14:sizeRelH relativeFrom="page">
              <wp14:pctWidth>0</wp14:pctWidth>
            </wp14:sizeRelH>
            <wp14:sizeRelV relativeFrom="page">
              <wp14:pctHeight>0</wp14:pctHeight>
            </wp14:sizeRelV>
          </wp:anchor>
        </w:drawing>
      </w:r>
      <w:r w:rsidR="00150F78" w:rsidRPr="00F7329A">
        <w:rPr>
          <w:rFonts w:eastAsia="Calibri"/>
          <w:noProof/>
        </w:rPr>
        <mc:AlternateContent>
          <mc:Choice Requires="wps">
            <w:drawing>
              <wp:anchor distT="0" distB="0" distL="114300" distR="114300" simplePos="0" relativeHeight="251669504" behindDoc="0" locked="0" layoutInCell="1" allowOverlap="1" wp14:anchorId="56F3EF63" wp14:editId="16BB9090">
                <wp:simplePos x="0" y="0"/>
                <wp:positionH relativeFrom="margin">
                  <wp:posOffset>3544570</wp:posOffset>
                </wp:positionH>
                <wp:positionV relativeFrom="margin">
                  <wp:posOffset>2672715</wp:posOffset>
                </wp:positionV>
                <wp:extent cx="3267710" cy="4152265"/>
                <wp:effectExtent l="0" t="0" r="27940" b="1968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67710" cy="4152265"/>
                        </a:xfrm>
                        <a:prstGeom prst="rect">
                          <a:avLst/>
                        </a:prstGeom>
                        <a:solidFill>
                          <a:srgbClr val="E0E0E0"/>
                        </a:solidFill>
                        <a:ln w="19050" cap="sq" cmpd="dbl">
                          <a:solidFill>
                            <a:schemeClr val="bg2">
                              <a:lumMod val="50000"/>
                            </a:schemeClr>
                          </a:solidFill>
                          <a:prstDash val="solid"/>
                          <a:bevel/>
                        </a:ln>
                        <a:effectLst/>
                        <a:extLst/>
                      </wps:spPr>
                      <wps:txbx>
                        <w:txbxContent>
                          <w:p w14:paraId="60075ED2" w14:textId="77777777" w:rsidR="008F70B5" w:rsidRDefault="009E3DD9" w:rsidP="008F70B5">
                            <w:pPr>
                              <w:pStyle w:val="Footer"/>
                              <w:ind w:right="183"/>
                              <w:jc w:val="center"/>
                              <w:rPr>
                                <w:rFonts w:ascii="Arial Narrow" w:eastAsia="Gulim" w:hAnsi="Arial Narrow"/>
                                <w:b/>
                                <w:color w:val="1F4E79" w:themeColor="accent5" w:themeShade="80"/>
                                <w:sz w:val="28"/>
                                <w:szCs w:val="28"/>
                              </w:rPr>
                            </w:pPr>
                            <w:r w:rsidRPr="000A1649">
                              <w:rPr>
                                <w:rFonts w:ascii="Arial Narrow" w:hAnsi="Arial Narrow"/>
                                <w:color w:val="1F4E79" w:themeColor="accent5" w:themeShade="80"/>
                                <w:sz w:val="2"/>
                                <w:szCs w:val="4"/>
                              </w:rPr>
                              <w:br/>
                            </w:r>
                            <w:r w:rsidRPr="000A1649">
                              <w:rPr>
                                <w:rFonts w:ascii="Arial Narrow" w:hAnsi="Arial Narrow"/>
                                <w:color w:val="1F4E79" w:themeColor="accent5" w:themeShade="80"/>
                                <w:sz w:val="2"/>
                                <w:szCs w:val="4"/>
                              </w:rPr>
                              <w:br/>
                            </w:r>
                            <w:r w:rsidRPr="000A1649">
                              <w:rPr>
                                <w:rFonts w:ascii="Arial Narrow" w:hAnsi="Arial Narrow"/>
                                <w:color w:val="1F4E79" w:themeColor="accent5" w:themeShade="80"/>
                                <w:sz w:val="2"/>
                                <w:szCs w:val="4"/>
                              </w:rPr>
                              <w:br/>
                            </w:r>
                            <w:r>
                              <w:rPr>
                                <w:rFonts w:asciiTheme="minorHAnsi" w:hAnsiTheme="minorHAnsi"/>
                                <w:b/>
                                <w:color w:val="1F4E79" w:themeColor="accent5" w:themeShade="80"/>
                                <w:sz w:val="32"/>
                                <w:szCs w:val="48"/>
                              </w:rPr>
                              <w:br/>
                            </w:r>
                            <w:r>
                              <w:rPr>
                                <w:rFonts w:asciiTheme="minorHAnsi" w:hAnsiTheme="minorHAnsi"/>
                                <w:b/>
                                <w:color w:val="244061"/>
                                <w:sz w:val="4"/>
                                <w:szCs w:val="4"/>
                              </w:rPr>
                              <w:br/>
                            </w:r>
                          </w:p>
                          <w:p w14:paraId="079D2F1F"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1827BFEA"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66F9C17A"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564DBCA7"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04390EE8"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6B7E82C3"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089679D5"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36D54448"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568FB072"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485EE2DA" w14:textId="77777777" w:rsidR="00030CD0" w:rsidRDefault="008F70B5" w:rsidP="008F70B5">
                            <w:pPr>
                              <w:pStyle w:val="Footer"/>
                              <w:ind w:right="183"/>
                              <w:jc w:val="center"/>
                              <w:rPr>
                                <w:rFonts w:ascii="Arial Narrow" w:eastAsia="Gulim" w:hAnsi="Arial Narrow"/>
                                <w:b/>
                                <w:color w:val="1F4E79" w:themeColor="accent5" w:themeShade="80"/>
                                <w:sz w:val="36"/>
                                <w:szCs w:val="28"/>
                              </w:rPr>
                            </w:pPr>
                            <w:r w:rsidRPr="008F70B5">
                              <w:rPr>
                                <w:rFonts w:ascii="Arial Narrow" w:eastAsia="Gulim" w:hAnsi="Arial Narrow"/>
                                <w:b/>
                                <w:color w:val="1F4E79" w:themeColor="accent5" w:themeShade="80"/>
                                <w:sz w:val="36"/>
                                <w:szCs w:val="28"/>
                              </w:rPr>
                              <w:t xml:space="preserve">If you would like to share this article with a friend or colleague, please call </w:t>
                            </w:r>
                            <w:r w:rsidR="00030CD0" w:rsidRPr="00030CD0">
                              <w:rPr>
                                <w:rFonts w:ascii="Arial Narrow" w:eastAsia="Gulim" w:hAnsi="Arial Narrow"/>
                                <w:b/>
                                <w:color w:val="1F4E79" w:themeColor="accent5" w:themeShade="80"/>
                                <w:sz w:val="36"/>
                                <w:szCs w:val="28"/>
                              </w:rPr>
                              <w:t xml:space="preserve">Marlena at Superior Financial </w:t>
                            </w:r>
                            <w:r w:rsidR="00030CD0">
                              <w:rPr>
                                <w:rFonts w:ascii="Arial Narrow" w:eastAsia="Gulim" w:hAnsi="Arial Narrow"/>
                                <w:b/>
                                <w:color w:val="1F4E79" w:themeColor="accent5" w:themeShade="80"/>
                                <w:sz w:val="36"/>
                                <w:szCs w:val="28"/>
                              </w:rPr>
                              <w:t xml:space="preserve">Management at </w:t>
                            </w:r>
                          </w:p>
                          <w:p w14:paraId="7D9709A8" w14:textId="7B31A95F" w:rsidR="008F70B5" w:rsidRPr="008F70B5" w:rsidRDefault="00030CD0" w:rsidP="008F70B5">
                            <w:pPr>
                              <w:pStyle w:val="Footer"/>
                              <w:ind w:right="183"/>
                              <w:jc w:val="center"/>
                              <w:rPr>
                                <w:rFonts w:ascii="Arial Narrow" w:eastAsia="Gulim" w:hAnsi="Arial Narrow"/>
                                <w:b/>
                                <w:color w:val="1F4E79" w:themeColor="accent5" w:themeShade="80"/>
                                <w:sz w:val="40"/>
                                <w:szCs w:val="28"/>
                              </w:rPr>
                            </w:pPr>
                            <w:r>
                              <w:rPr>
                                <w:rFonts w:ascii="Arial Narrow" w:eastAsia="Gulim" w:hAnsi="Arial Narrow"/>
                                <w:b/>
                                <w:color w:val="1F4E79" w:themeColor="accent5" w:themeShade="80"/>
                                <w:sz w:val="36"/>
                                <w:szCs w:val="28"/>
                              </w:rPr>
                              <w:t>(516) 939-2789</w:t>
                            </w:r>
                            <w:r w:rsidR="008F70B5" w:rsidRPr="008F70B5">
                              <w:rPr>
                                <w:rFonts w:ascii="Arial Narrow" w:eastAsia="Gulim" w:hAnsi="Arial Narrow"/>
                                <w:b/>
                                <w:color w:val="1F4E79" w:themeColor="accent5" w:themeShade="80"/>
                                <w:sz w:val="36"/>
                                <w:szCs w:val="28"/>
                              </w:rPr>
                              <w:t xml:space="preserve"> and we would be happy to assist you!</w:t>
                            </w:r>
                          </w:p>
                          <w:p w14:paraId="4AEE73C5" w14:textId="43F087D0" w:rsidR="009E3DD9" w:rsidRPr="000A1649" w:rsidRDefault="009E3DD9" w:rsidP="008F70B5">
                            <w:pPr>
                              <w:pStyle w:val="Footer"/>
                              <w:tabs>
                                <w:tab w:val="clear" w:pos="4680"/>
                              </w:tabs>
                              <w:ind w:right="8"/>
                              <w:jc w:val="both"/>
                              <w:rPr>
                                <w:rFonts w:ascii="Arial Narrow" w:hAnsi="Arial Narrow"/>
                                <w:color w:val="1F4E79" w:themeColor="accent5" w:themeShade="80"/>
                                <w:szCs w:val="28"/>
                              </w:rPr>
                            </w:pPr>
                          </w:p>
                          <w:p w14:paraId="38DC1F10" w14:textId="77777777" w:rsidR="009E3DD9" w:rsidRPr="000A1649" w:rsidRDefault="009E3DD9" w:rsidP="009E3DD9">
                            <w:pPr>
                              <w:pStyle w:val="Footer"/>
                              <w:tabs>
                                <w:tab w:val="clear" w:pos="4680"/>
                              </w:tabs>
                              <w:ind w:right="2734"/>
                              <w:jc w:val="both"/>
                              <w:rPr>
                                <w:rFonts w:ascii="Arial Narrow" w:hAnsi="Arial Narrow"/>
                                <w:color w:val="1F4E79" w:themeColor="accent5" w:themeShade="80"/>
                                <w:sz w:val="18"/>
                                <w:szCs w:val="28"/>
                              </w:rPr>
                            </w:pPr>
                          </w:p>
                          <w:p w14:paraId="6FA08220" w14:textId="77777777" w:rsidR="009E3DD9" w:rsidRPr="000A1649" w:rsidRDefault="009E3DD9" w:rsidP="009E3DD9">
                            <w:pPr>
                              <w:pStyle w:val="Footer"/>
                              <w:tabs>
                                <w:tab w:val="clear" w:pos="4680"/>
                                <w:tab w:val="clear" w:pos="9360"/>
                              </w:tabs>
                              <w:ind w:left="360" w:right="846"/>
                              <w:rPr>
                                <w:rFonts w:ascii="Arial Narrow" w:hAnsi="Arial Narrow"/>
                                <w:color w:val="1F4E79" w:themeColor="accent5" w:themeShade="80"/>
                                <w:sz w:val="1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9.1pt;margin-top:210.45pt;width:257.3pt;height:326.95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" fillcolor="#e0e0e0" strokecolor="#747070 [1614]" strokeweight="1.5pt">
                <v:stroke linestyle="thinThin" joinstyle="bevel" endcap="square"/>
                <v:textbox>
                  <w:txbxContent>
                    <w:p w14:paraId="60075ED2" w14:textId="77777777" w:rsidR="008F70B5" w:rsidRDefault="009E3DD9" w:rsidP="008F70B5">
                      <w:pPr>
                        <w:pStyle w:val="Footer"/>
                        <w:ind w:right="183"/>
                        <w:jc w:val="center"/>
                        <w:rPr>
                          <w:rFonts w:ascii="Arial Narrow" w:eastAsia="Gulim" w:hAnsi="Arial Narrow"/>
                          <w:b/>
                          <w:color w:val="1F4E79" w:themeColor="accent5" w:themeShade="80"/>
                          <w:sz w:val="28"/>
                          <w:szCs w:val="28"/>
                        </w:rPr>
                      </w:pPr>
                      <w:r w:rsidRPr="000A1649">
                        <w:rPr>
                          <w:rFonts w:ascii="Arial Narrow" w:hAnsi="Arial Narrow"/>
                          <w:color w:val="1F4E79" w:themeColor="accent5" w:themeShade="80"/>
                          <w:sz w:val="2"/>
                          <w:szCs w:val="4"/>
                        </w:rPr>
                        <w:br/>
                      </w:r>
                      <w:r w:rsidRPr="000A1649">
                        <w:rPr>
                          <w:rFonts w:ascii="Arial Narrow" w:hAnsi="Arial Narrow"/>
                          <w:color w:val="1F4E79" w:themeColor="accent5" w:themeShade="80"/>
                          <w:sz w:val="2"/>
                          <w:szCs w:val="4"/>
                        </w:rPr>
                        <w:br/>
                      </w:r>
                      <w:r w:rsidRPr="000A1649">
                        <w:rPr>
                          <w:rFonts w:ascii="Arial Narrow" w:hAnsi="Arial Narrow"/>
                          <w:color w:val="1F4E79" w:themeColor="accent5" w:themeShade="80"/>
                          <w:sz w:val="2"/>
                          <w:szCs w:val="4"/>
                        </w:rPr>
                        <w:br/>
                      </w:r>
                      <w:r>
                        <w:rPr>
                          <w:rFonts w:asciiTheme="minorHAnsi" w:hAnsiTheme="minorHAnsi"/>
                          <w:b/>
                          <w:color w:val="1F4E79" w:themeColor="accent5" w:themeShade="80"/>
                          <w:sz w:val="32"/>
                          <w:szCs w:val="48"/>
                        </w:rPr>
                        <w:br/>
                      </w:r>
                      <w:r>
                        <w:rPr>
                          <w:rFonts w:asciiTheme="minorHAnsi" w:hAnsiTheme="minorHAnsi"/>
                          <w:b/>
                          <w:color w:val="244061"/>
                          <w:sz w:val="4"/>
                          <w:szCs w:val="4"/>
                        </w:rPr>
                        <w:br/>
                      </w:r>
                    </w:p>
                    <w:p w14:paraId="079D2F1F"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1827BFEA"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66F9C17A"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564DBCA7"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04390EE8"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6B7E82C3"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089679D5"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36D54448"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568FB072" w14:textId="77777777" w:rsidR="008F70B5" w:rsidRDefault="008F70B5" w:rsidP="008F70B5">
                      <w:pPr>
                        <w:pStyle w:val="Footer"/>
                        <w:ind w:right="183"/>
                        <w:jc w:val="center"/>
                        <w:rPr>
                          <w:rFonts w:ascii="Arial Narrow" w:eastAsia="Gulim" w:hAnsi="Arial Narrow"/>
                          <w:b/>
                          <w:color w:val="1F4E79" w:themeColor="accent5" w:themeShade="80"/>
                          <w:sz w:val="28"/>
                          <w:szCs w:val="28"/>
                        </w:rPr>
                      </w:pPr>
                    </w:p>
                    <w:p w14:paraId="485EE2DA" w14:textId="77777777" w:rsidR="00030CD0" w:rsidRDefault="008F70B5" w:rsidP="008F70B5">
                      <w:pPr>
                        <w:pStyle w:val="Footer"/>
                        <w:ind w:right="183"/>
                        <w:jc w:val="center"/>
                        <w:rPr>
                          <w:rFonts w:ascii="Arial Narrow" w:eastAsia="Gulim" w:hAnsi="Arial Narrow"/>
                          <w:b/>
                          <w:color w:val="1F4E79" w:themeColor="accent5" w:themeShade="80"/>
                          <w:sz w:val="36"/>
                          <w:szCs w:val="28"/>
                        </w:rPr>
                      </w:pPr>
                      <w:r w:rsidRPr="008F70B5">
                        <w:rPr>
                          <w:rFonts w:ascii="Arial Narrow" w:eastAsia="Gulim" w:hAnsi="Arial Narrow"/>
                          <w:b/>
                          <w:color w:val="1F4E79" w:themeColor="accent5" w:themeShade="80"/>
                          <w:sz w:val="36"/>
                          <w:szCs w:val="28"/>
                        </w:rPr>
                        <w:t xml:space="preserve">If you would like to share this article with a friend or colleague, please call </w:t>
                      </w:r>
                      <w:r w:rsidR="00030CD0" w:rsidRPr="00030CD0">
                        <w:rPr>
                          <w:rFonts w:ascii="Arial Narrow" w:eastAsia="Gulim" w:hAnsi="Arial Narrow"/>
                          <w:b/>
                          <w:color w:val="1F4E79" w:themeColor="accent5" w:themeShade="80"/>
                          <w:sz w:val="36"/>
                          <w:szCs w:val="28"/>
                        </w:rPr>
                        <w:t xml:space="preserve">Marlena at Superior Financial </w:t>
                      </w:r>
                      <w:r w:rsidR="00030CD0">
                        <w:rPr>
                          <w:rFonts w:ascii="Arial Narrow" w:eastAsia="Gulim" w:hAnsi="Arial Narrow"/>
                          <w:b/>
                          <w:color w:val="1F4E79" w:themeColor="accent5" w:themeShade="80"/>
                          <w:sz w:val="36"/>
                          <w:szCs w:val="28"/>
                        </w:rPr>
                        <w:t xml:space="preserve">Management at </w:t>
                      </w:r>
                    </w:p>
                    <w:p w14:paraId="7D9709A8" w14:textId="7B31A95F" w:rsidR="008F70B5" w:rsidRPr="008F70B5" w:rsidRDefault="00030CD0" w:rsidP="008F70B5">
                      <w:pPr>
                        <w:pStyle w:val="Footer"/>
                        <w:ind w:right="183"/>
                        <w:jc w:val="center"/>
                        <w:rPr>
                          <w:rFonts w:ascii="Arial Narrow" w:eastAsia="Gulim" w:hAnsi="Arial Narrow"/>
                          <w:b/>
                          <w:color w:val="1F4E79" w:themeColor="accent5" w:themeShade="80"/>
                          <w:sz w:val="40"/>
                          <w:szCs w:val="28"/>
                        </w:rPr>
                      </w:pPr>
                      <w:r>
                        <w:rPr>
                          <w:rFonts w:ascii="Arial Narrow" w:eastAsia="Gulim" w:hAnsi="Arial Narrow"/>
                          <w:b/>
                          <w:color w:val="1F4E79" w:themeColor="accent5" w:themeShade="80"/>
                          <w:sz w:val="36"/>
                          <w:szCs w:val="28"/>
                        </w:rPr>
                        <w:t>(516) 939-2789</w:t>
                      </w:r>
                      <w:r w:rsidR="008F70B5" w:rsidRPr="008F70B5">
                        <w:rPr>
                          <w:rFonts w:ascii="Arial Narrow" w:eastAsia="Gulim" w:hAnsi="Arial Narrow"/>
                          <w:b/>
                          <w:color w:val="1F4E79" w:themeColor="accent5" w:themeShade="80"/>
                          <w:sz w:val="36"/>
                          <w:szCs w:val="28"/>
                        </w:rPr>
                        <w:t xml:space="preserve"> and we would be happy to assist you!</w:t>
                      </w:r>
                    </w:p>
                    <w:p w14:paraId="4AEE73C5" w14:textId="43F087D0" w:rsidR="009E3DD9" w:rsidRPr="000A1649" w:rsidRDefault="009E3DD9" w:rsidP="008F70B5">
                      <w:pPr>
                        <w:pStyle w:val="Footer"/>
                        <w:tabs>
                          <w:tab w:val="clear" w:pos="4680"/>
                        </w:tabs>
                        <w:ind w:right="8"/>
                        <w:jc w:val="both"/>
                        <w:rPr>
                          <w:rFonts w:ascii="Arial Narrow" w:hAnsi="Arial Narrow"/>
                          <w:color w:val="1F4E79" w:themeColor="accent5" w:themeShade="80"/>
                          <w:szCs w:val="28"/>
                        </w:rPr>
                      </w:pPr>
                    </w:p>
                    <w:p w14:paraId="38DC1F10" w14:textId="77777777" w:rsidR="009E3DD9" w:rsidRPr="000A1649" w:rsidRDefault="009E3DD9" w:rsidP="009E3DD9">
                      <w:pPr>
                        <w:pStyle w:val="Footer"/>
                        <w:tabs>
                          <w:tab w:val="clear" w:pos="4680"/>
                        </w:tabs>
                        <w:ind w:right="2734"/>
                        <w:jc w:val="both"/>
                        <w:rPr>
                          <w:rFonts w:ascii="Arial Narrow" w:hAnsi="Arial Narrow"/>
                          <w:color w:val="1F4E79" w:themeColor="accent5" w:themeShade="80"/>
                          <w:sz w:val="18"/>
                          <w:szCs w:val="28"/>
                        </w:rPr>
                      </w:pPr>
                    </w:p>
                    <w:p w14:paraId="6FA08220" w14:textId="77777777" w:rsidR="009E3DD9" w:rsidRPr="000A1649" w:rsidRDefault="009E3DD9" w:rsidP="009E3DD9">
                      <w:pPr>
                        <w:pStyle w:val="Footer"/>
                        <w:tabs>
                          <w:tab w:val="clear" w:pos="4680"/>
                          <w:tab w:val="clear" w:pos="9360"/>
                        </w:tabs>
                        <w:ind w:left="360" w:right="846"/>
                        <w:rPr>
                          <w:rFonts w:ascii="Arial Narrow" w:hAnsi="Arial Narrow"/>
                          <w:color w:val="1F4E79" w:themeColor="accent5" w:themeShade="80"/>
                          <w:sz w:val="18"/>
                          <w:szCs w:val="28"/>
                        </w:rPr>
                      </w:pPr>
                    </w:p>
                  </w:txbxContent>
                </v:textbox>
                <w10:wrap anchorx="margin" anchory="margin"/>
              </v:shape>
            </w:pict>
          </mc:Fallback>
        </mc:AlternateContent>
      </w:r>
      <w:r w:rsidR="009E3DD9" w:rsidRPr="00AA3D0A">
        <w:rPr>
          <w:rFonts w:cs="Arial"/>
          <w:noProof/>
        </w:rPr>
        <mc:AlternateContent>
          <mc:Choice Requires="wps">
            <w:drawing>
              <wp:anchor distT="45720" distB="45720" distL="114300" distR="114300" simplePos="0" relativeHeight="251667456" behindDoc="0" locked="0" layoutInCell="1" allowOverlap="1" wp14:anchorId="39C38F53" wp14:editId="207D93BE">
                <wp:simplePos x="0" y="0"/>
                <wp:positionH relativeFrom="column">
                  <wp:posOffset>3544570</wp:posOffset>
                </wp:positionH>
                <wp:positionV relativeFrom="paragraph">
                  <wp:posOffset>26811</wp:posOffset>
                </wp:positionV>
                <wp:extent cx="3266502" cy="2503357"/>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502" cy="2503357"/>
                        </a:xfrm>
                        <a:prstGeom prst="rect">
                          <a:avLst/>
                        </a:prstGeom>
                        <a:solidFill>
                          <a:schemeClr val="accent5">
                            <a:lumMod val="50000"/>
                          </a:schemeClr>
                        </a:solidFill>
                        <a:ln w="28575">
                          <a:noFill/>
                          <a:miter lim="800000"/>
                          <a:headEnd/>
                          <a:tailEnd/>
                        </a:ln>
                      </wps:spPr>
                      <wps:txbx>
                        <w:txbxContent>
                          <w:p w14:paraId="5E60F4BD" w14:textId="77777777" w:rsidR="009E3DD9" w:rsidRPr="009E3DD9" w:rsidRDefault="009E3DD9" w:rsidP="009E3DD9">
                            <w:pPr>
                              <w:spacing w:line="240" w:lineRule="auto"/>
                              <w:jc w:val="center"/>
                              <w:rPr>
                                <w:rFonts w:ascii="Arial Narrow" w:eastAsia="Gulim" w:hAnsi="Arial Narrow"/>
                                <w:b/>
                                <w:color w:val="FFFFFF" w:themeColor="background1"/>
                                <w:sz w:val="32"/>
                                <w:szCs w:val="28"/>
                              </w:rPr>
                            </w:pPr>
                            <w:r w:rsidRPr="009E3DD9">
                              <w:rPr>
                                <w:rFonts w:ascii="Arial Narrow" w:eastAsia="Gulim" w:hAnsi="Arial Narrow"/>
                                <w:b/>
                                <w:color w:val="FFFFFF" w:themeColor="background1"/>
                                <w:sz w:val="4"/>
                                <w:szCs w:val="4"/>
                              </w:rPr>
                              <w:br/>
                            </w:r>
                            <w:r w:rsidRPr="009E3DD9">
                              <w:rPr>
                                <w:rFonts w:ascii="Arial Narrow" w:eastAsia="Gulim" w:hAnsi="Arial Narrow"/>
                                <w:b/>
                                <w:color w:val="FFFFFF" w:themeColor="background1"/>
                                <w:sz w:val="4"/>
                                <w:szCs w:val="4"/>
                              </w:rPr>
                              <w:br/>
                            </w:r>
                            <w:r w:rsidRPr="009E3DD9">
                              <w:rPr>
                                <w:rFonts w:ascii="Arial Narrow" w:eastAsia="Gulim" w:hAnsi="Arial Narrow"/>
                                <w:b/>
                                <w:color w:val="FFFFFF" w:themeColor="background1"/>
                                <w:sz w:val="4"/>
                                <w:szCs w:val="4"/>
                              </w:rPr>
                              <w:br/>
                            </w:r>
                            <w:r w:rsidRPr="009E3DD9">
                              <w:rPr>
                                <w:rFonts w:ascii="Arial Narrow" w:eastAsia="Gulim" w:hAnsi="Arial Narrow"/>
                                <w:b/>
                                <w:color w:val="FFFFFF" w:themeColor="background1"/>
                                <w:sz w:val="32"/>
                                <w:szCs w:val="28"/>
                              </w:rPr>
                              <w:t xml:space="preserve">Our primary goal is to align your investments to your time horizons.  We appreciate the confidence clients have in our firm. </w:t>
                            </w:r>
                          </w:p>
                          <w:p w14:paraId="4899DFDC" w14:textId="77777777" w:rsidR="009E3DD9" w:rsidRPr="009E3DD9" w:rsidRDefault="009E3DD9" w:rsidP="009E3DD9">
                            <w:pPr>
                              <w:spacing w:line="240" w:lineRule="auto"/>
                              <w:jc w:val="center"/>
                              <w:rPr>
                                <w:rFonts w:ascii="Arial Narrow" w:eastAsia="Gulim" w:hAnsi="Arial Narrow"/>
                                <w:color w:val="FFFFFF" w:themeColor="background1"/>
                                <w:sz w:val="18"/>
                                <w:szCs w:val="28"/>
                              </w:rPr>
                            </w:pPr>
                          </w:p>
                          <w:p w14:paraId="522DD5A9" w14:textId="77777777" w:rsidR="009E3DD9" w:rsidRPr="009E3DD9" w:rsidRDefault="009E3DD9" w:rsidP="009E3DD9">
                            <w:pPr>
                              <w:spacing w:after="1" w:line="240" w:lineRule="auto"/>
                              <w:ind w:left="10" w:hanging="10"/>
                              <w:jc w:val="center"/>
                              <w:rPr>
                                <w:rFonts w:ascii="Arial Narrow" w:hAnsi="Arial Narrow"/>
                                <w:b/>
                                <w:color w:val="FFD966" w:themeColor="accent4" w:themeTint="99"/>
                                <w:sz w:val="40"/>
                              </w:rPr>
                            </w:pPr>
                            <w:r w:rsidRPr="009E3DD9">
                              <w:rPr>
                                <w:rFonts w:ascii="Arial Narrow" w:eastAsia="Gulim" w:hAnsi="Arial Narrow"/>
                                <w:b/>
                                <w:color w:val="FFFFFF" w:themeColor="background1"/>
                                <w:sz w:val="32"/>
                                <w:szCs w:val="28"/>
                              </w:rPr>
                              <w:t>Please have a happy holiday season and try not to get too immersed in the day to day rollercoaster ride we call the stock market!</w:t>
                            </w:r>
                          </w:p>
                          <w:p w14:paraId="436A8CF6" w14:textId="77777777" w:rsidR="009E3DD9" w:rsidRDefault="009E3DD9" w:rsidP="009E3D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38F53" id="_x0000_s1029" type="#_x0000_t202" style="position:absolute;left:0;text-align:left;margin-left:279.1pt;margin-top:2.1pt;width:257.2pt;height:197.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" fillcolor="#1f4d78 [1608]" stroked="f" strokeweight="2.25pt">
                <v:textbox>
                  <w:txbxContent>
                    <w:p w14:paraId="5E60F4BD" w14:textId="77777777" w:rsidR="009E3DD9" w:rsidRPr="009E3DD9" w:rsidRDefault="009E3DD9" w:rsidP="009E3DD9">
                      <w:pPr>
                        <w:spacing w:line="240" w:lineRule="auto"/>
                        <w:jc w:val="center"/>
                        <w:rPr>
                          <w:rFonts w:ascii="Arial Narrow" w:eastAsia="Gulim" w:hAnsi="Arial Narrow"/>
                          <w:b/>
                          <w:color w:val="FFFFFF" w:themeColor="background1"/>
                          <w:sz w:val="32"/>
                          <w:szCs w:val="28"/>
                        </w:rPr>
                      </w:pPr>
                      <w:r w:rsidRPr="009E3DD9">
                        <w:rPr>
                          <w:rFonts w:ascii="Arial Narrow" w:eastAsia="Gulim" w:hAnsi="Arial Narrow"/>
                          <w:b/>
                          <w:color w:val="FFFFFF" w:themeColor="background1"/>
                          <w:sz w:val="4"/>
                          <w:szCs w:val="4"/>
                        </w:rPr>
                        <w:br/>
                      </w:r>
                      <w:r w:rsidRPr="009E3DD9">
                        <w:rPr>
                          <w:rFonts w:ascii="Arial Narrow" w:eastAsia="Gulim" w:hAnsi="Arial Narrow"/>
                          <w:b/>
                          <w:color w:val="FFFFFF" w:themeColor="background1"/>
                          <w:sz w:val="4"/>
                          <w:szCs w:val="4"/>
                        </w:rPr>
                        <w:br/>
                      </w:r>
                      <w:r w:rsidRPr="009E3DD9">
                        <w:rPr>
                          <w:rFonts w:ascii="Arial Narrow" w:eastAsia="Gulim" w:hAnsi="Arial Narrow"/>
                          <w:b/>
                          <w:color w:val="FFFFFF" w:themeColor="background1"/>
                          <w:sz w:val="4"/>
                          <w:szCs w:val="4"/>
                        </w:rPr>
                        <w:br/>
                      </w:r>
                      <w:r w:rsidRPr="009E3DD9">
                        <w:rPr>
                          <w:rFonts w:ascii="Arial Narrow" w:eastAsia="Gulim" w:hAnsi="Arial Narrow"/>
                          <w:b/>
                          <w:color w:val="FFFFFF" w:themeColor="background1"/>
                          <w:sz w:val="32"/>
                          <w:szCs w:val="28"/>
                        </w:rPr>
                        <w:t xml:space="preserve">Our primary goal is to align your investments to your time horizons.  We appreciate the confidence clients have in our firm. </w:t>
                      </w:r>
                    </w:p>
                    <w:p w14:paraId="4899DFDC" w14:textId="77777777" w:rsidR="009E3DD9" w:rsidRPr="009E3DD9" w:rsidRDefault="009E3DD9" w:rsidP="009E3DD9">
                      <w:pPr>
                        <w:spacing w:line="240" w:lineRule="auto"/>
                        <w:jc w:val="center"/>
                        <w:rPr>
                          <w:rFonts w:ascii="Arial Narrow" w:eastAsia="Gulim" w:hAnsi="Arial Narrow"/>
                          <w:color w:val="FFFFFF" w:themeColor="background1"/>
                          <w:sz w:val="18"/>
                          <w:szCs w:val="28"/>
                        </w:rPr>
                      </w:pPr>
                    </w:p>
                    <w:p w14:paraId="522DD5A9" w14:textId="77777777" w:rsidR="009E3DD9" w:rsidRPr="009E3DD9" w:rsidRDefault="009E3DD9" w:rsidP="009E3DD9">
                      <w:pPr>
                        <w:spacing w:after="1" w:line="240" w:lineRule="auto"/>
                        <w:ind w:left="10" w:hanging="10"/>
                        <w:jc w:val="center"/>
                        <w:rPr>
                          <w:rFonts w:ascii="Arial Narrow" w:hAnsi="Arial Narrow"/>
                          <w:b/>
                          <w:color w:val="FFD966" w:themeColor="accent4" w:themeTint="99"/>
                          <w:sz w:val="40"/>
                        </w:rPr>
                      </w:pPr>
                      <w:r w:rsidRPr="009E3DD9">
                        <w:rPr>
                          <w:rFonts w:ascii="Arial Narrow" w:eastAsia="Gulim" w:hAnsi="Arial Narrow"/>
                          <w:b/>
                          <w:color w:val="FFFFFF" w:themeColor="background1"/>
                          <w:sz w:val="32"/>
                          <w:szCs w:val="28"/>
                        </w:rPr>
                        <w:t>Please have a happy holiday season and try not to get too immersed in the day to day rollercoaster ride we call the stock market!</w:t>
                      </w:r>
                    </w:p>
                    <w:p w14:paraId="436A8CF6" w14:textId="77777777" w:rsidR="009E3DD9" w:rsidRDefault="009E3DD9" w:rsidP="009E3DD9"/>
                  </w:txbxContent>
                </v:textbox>
              </v:shape>
            </w:pict>
          </mc:Fallback>
        </mc:AlternateContent>
      </w:r>
      <w:r w:rsidR="009E3DD9">
        <w:rPr>
          <w:szCs w:val="20"/>
        </w:rPr>
        <w:t>While a drop of 20% after a gain of over 300% can occur, most analysts feel we are not beginning another equity market crash. Still as we said earlier, it’s very difficult, if not impossible to predict with much accuracy when larger drops might occur and what the severity will be. You can use history as a guide, but that doesn’t mean things will play out exactly the same way going forward.  Even though the stock market has had both corrections and crashes on a regular basis, over long periods of time, equities have still provided healthy returns for many investors. Please also remember that 10 of those 25 bear markets occurred during the Great Depression and its aftermath in the 1930s.</w:t>
      </w:r>
    </w:p>
    <w:p w14:paraId="7BFAFB18" w14:textId="38AE6DE1" w:rsidR="00425FEB" w:rsidRDefault="00425FEB"/>
    <w:p w14:paraId="70EEA361" w14:textId="39E006E8" w:rsidR="009E3DD9" w:rsidRDefault="009E3DD9">
      <w:r w:rsidRPr="00DA4B58">
        <w:rPr>
          <w:rFonts w:eastAsia="Calibri" w:cs="Calibri"/>
          <w:noProof/>
          <w:color w:val="948A54"/>
          <w:sz w:val="18"/>
        </w:rPr>
        <mc:AlternateContent>
          <mc:Choice Requires="wps">
            <w:drawing>
              <wp:anchor distT="45720" distB="45720" distL="114300" distR="114300" simplePos="0" relativeHeight="251673600" behindDoc="0" locked="0" layoutInCell="1" allowOverlap="1" wp14:anchorId="2DF7F7C6" wp14:editId="2BFD9918">
                <wp:simplePos x="0" y="0"/>
                <wp:positionH relativeFrom="column">
                  <wp:posOffset>-69011</wp:posOffset>
                </wp:positionH>
                <wp:positionV relativeFrom="paragraph">
                  <wp:posOffset>3792004</wp:posOffset>
                </wp:positionV>
                <wp:extent cx="6955291" cy="235501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291" cy="2355012"/>
                        </a:xfrm>
                        <a:prstGeom prst="rect">
                          <a:avLst/>
                        </a:prstGeom>
                        <a:noFill/>
                        <a:ln w="9525">
                          <a:noFill/>
                          <a:miter lim="800000"/>
                          <a:headEnd/>
                          <a:tailEnd/>
                        </a:ln>
                      </wps:spPr>
                      <wps:txbx>
                        <w:txbxContent>
                          <w:p w14:paraId="217E0E39" w14:textId="77777777" w:rsidR="00030CD0" w:rsidRPr="00E94504" w:rsidRDefault="00030CD0" w:rsidP="00030CD0">
                            <w:pPr>
                              <w:pStyle w:val="NoSpacing"/>
                              <w:jc w:val="center"/>
                            </w:pPr>
                            <w:r w:rsidRPr="00E94504">
                              <w:t xml:space="preserve">Chuck Schlapp is a Financial Planner with Superior Financial Management. He is a registered investment advisor affiliated with and also offers securities as a Registered Representative of North Ridge Securities Corp. </w:t>
                            </w:r>
                          </w:p>
                          <w:p w14:paraId="7BF467F6" w14:textId="77777777" w:rsidR="00030CD0" w:rsidRDefault="00030CD0" w:rsidP="00030CD0">
                            <w:pPr>
                              <w:ind w:right="-180"/>
                              <w:jc w:val="center"/>
                              <w:rPr>
                                <w:color w:val="948A54"/>
                                <w:sz w:val="16"/>
                                <w:szCs w:val="16"/>
                              </w:rPr>
                            </w:pPr>
                            <w:r w:rsidRPr="00E94504">
                              <w:t>1895 Walt Whitman Road, Melville, NY 11747. Tel.: (631) 420-4242 – Member of FINRA/SIPC.</w:t>
                            </w:r>
                            <w:r>
                              <w:rPr>
                                <w:color w:val="948A54"/>
                                <w:sz w:val="16"/>
                                <w:szCs w:val="16"/>
                              </w:rPr>
                              <w:t xml:space="preserve"> </w:t>
                            </w:r>
                          </w:p>
                          <w:p w14:paraId="0AA7FF25" w14:textId="126E3EF5" w:rsidR="007B174F" w:rsidRPr="007B174F" w:rsidRDefault="007B174F" w:rsidP="00760AAB">
                            <w:pPr>
                              <w:spacing w:after="372" w:line="240" w:lineRule="auto"/>
                              <w:ind w:right="-15"/>
                              <w:jc w:val="both"/>
                              <w:rPr>
                                <w:rFonts w:eastAsia="Calibri" w:cs="Calibri"/>
                                <w:i/>
                                <w:color w:val="948A54"/>
                                <w:sz w:val="18"/>
                              </w:rPr>
                            </w:pPr>
                            <w:r w:rsidRPr="007B174F">
                              <w:rPr>
                                <w:rFonts w:eastAsia="Calibri" w:cs="Calibri"/>
                                <w:i/>
                                <w:color w:val="948A54"/>
                                <w:sz w:val="18"/>
                              </w:rPr>
                              <w:t xml:space="preserve"> The modern design of the S&amp;P 500 stock index was first launched in 1957. Performance back to 1950 incorporates the performance of the predecessor index, the S&amp;P 90.</w:t>
                            </w:r>
                          </w:p>
                          <w:p w14:paraId="4FABF716" w14:textId="76DC83C8" w:rsidR="00DD7D80" w:rsidRPr="007B174F" w:rsidRDefault="00DD7D80" w:rsidP="00760AAB">
                            <w:pPr>
                              <w:spacing w:after="372" w:line="240" w:lineRule="auto"/>
                              <w:ind w:right="-15"/>
                              <w:jc w:val="both"/>
                              <w:rPr>
                                <w:rFonts w:eastAsia="Calibri" w:cs="Calibri"/>
                                <w:color w:val="948A54"/>
                                <w:sz w:val="18"/>
                              </w:rPr>
                            </w:pPr>
                            <w:r w:rsidRPr="007B174F">
                              <w:rPr>
                                <w:rFonts w:eastAsia="Calibri" w:cs="Calibri"/>
                                <w:color w:val="948A54"/>
                                <w:sz w:val="18"/>
                              </w:rPr>
                              <w:t>The views expressed are not necessarily the opinion of</w:t>
                            </w:r>
                            <w:r w:rsidR="00030CD0">
                              <w:rPr>
                                <w:rFonts w:eastAsia="Calibri" w:cs="Calibri"/>
                                <w:color w:val="948A54"/>
                                <w:sz w:val="18"/>
                              </w:rPr>
                              <w:t xml:space="preserve"> North Ridge Securities Corp., and should </w:t>
                            </w:r>
                            <w:r w:rsidRPr="007B174F">
                              <w:rPr>
                                <w:rFonts w:eastAsia="Calibri" w:cs="Calibri"/>
                                <w:color w:val="948A54"/>
                                <w:sz w:val="18"/>
                              </w:rPr>
                              <w:t>not be construed, directly or indirectly, as an offer to buy or sell securities mentioned herein.  This article is for informational purposes only.  Economic forecasts set forth may not develop as predicted and there can be no guarantee that strategies promoted will be successful. This information is not intended to be a substitute for specific individualized tax, legal or investment planning advice as individual situations will vary. For specific advice about your situation, please consult with a lawyer or financial professional. Past performance is no guarantee of future results. Investing involves risks including possible loss of principal. No investment strategy or risk management technique can guarantee return or eliminate risk in all market environments. All indices are unmanaged and cannot be invested into directly. Sources: AWealthof CommonSense.com; www.fool.com; This article provided by The Academy of Preferred Financial Advisors, Inc. ©</w:t>
                            </w:r>
                            <w:r w:rsidRPr="007B174F">
                              <w:rPr>
                                <w:rFonts w:eastAsia="Calibri" w:cs="Calibri"/>
                                <w:color w:val="948A54"/>
                                <w:sz w:val="16"/>
                              </w:rPr>
                              <w:t xml:space="preserve"> </w:t>
                            </w:r>
                          </w:p>
                          <w:p w14:paraId="005EF917" w14:textId="77777777" w:rsidR="009E3DD9" w:rsidRDefault="009E3DD9" w:rsidP="009E3DD9">
                            <w:pPr>
                              <w:ind w:left="-90" w:right="-15"/>
                            </w:pPr>
                          </w:p>
                          <w:p w14:paraId="56868B9F" w14:textId="77777777" w:rsidR="009E3DD9" w:rsidRDefault="009E3DD9" w:rsidP="009E3DD9">
                            <w:pPr>
                              <w:ind w:left="-90" w:right="-1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45pt;margin-top:298.6pt;width:547.65pt;height:185.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" filled="f" stroked="f">
                <v:textbox>
                  <w:txbxContent>
                    <w:p w14:paraId="217E0E39" w14:textId="77777777" w:rsidR="00030CD0" w:rsidRPr="00E94504" w:rsidRDefault="00030CD0" w:rsidP="00030CD0">
                      <w:pPr>
                        <w:pStyle w:val="NoSpacing"/>
                        <w:jc w:val="center"/>
                      </w:pPr>
                      <w:r w:rsidRPr="00E94504">
                        <w:t xml:space="preserve">Chuck Schlapp is a Financial Planner with Superior Financial Management. He is a registered investment advisor affiliated with and also offers securities as a Registered Representative of North Ridge Securities Corp. </w:t>
                      </w:r>
                    </w:p>
                    <w:p w14:paraId="7BF467F6" w14:textId="77777777" w:rsidR="00030CD0" w:rsidRDefault="00030CD0" w:rsidP="00030CD0">
                      <w:pPr>
                        <w:ind w:right="-180"/>
                        <w:jc w:val="center"/>
                        <w:rPr>
                          <w:color w:val="948A54"/>
                          <w:sz w:val="16"/>
                          <w:szCs w:val="16"/>
                        </w:rPr>
                      </w:pPr>
                      <w:r w:rsidRPr="00E94504">
                        <w:t>1895 Walt Whitman Road, Melville, NY 11747. Tel.: (631) 420-4242 – Member of FINRA/SIPC.</w:t>
                      </w:r>
                      <w:r>
                        <w:rPr>
                          <w:color w:val="948A54"/>
                          <w:sz w:val="16"/>
                          <w:szCs w:val="16"/>
                        </w:rPr>
                        <w:t xml:space="preserve"> </w:t>
                      </w:r>
                    </w:p>
                    <w:p w14:paraId="0AA7FF25" w14:textId="126E3EF5" w:rsidR="007B174F" w:rsidRPr="007B174F" w:rsidRDefault="007B174F" w:rsidP="00760AAB">
                      <w:pPr>
                        <w:spacing w:after="372" w:line="240" w:lineRule="auto"/>
                        <w:ind w:right="-15"/>
                        <w:jc w:val="both"/>
                        <w:rPr>
                          <w:rFonts w:eastAsia="Calibri" w:cs="Calibri"/>
                          <w:i/>
                          <w:color w:val="948A54"/>
                          <w:sz w:val="18"/>
                        </w:rPr>
                      </w:pPr>
                      <w:r w:rsidRPr="007B174F">
                        <w:rPr>
                          <w:rFonts w:eastAsia="Calibri" w:cs="Calibri"/>
                          <w:i/>
                          <w:color w:val="948A54"/>
                          <w:sz w:val="18"/>
                        </w:rPr>
                        <w:t xml:space="preserve"> The modern design of the S&amp;P 500 stock index was first launched in 1957. Performance back to 1950 incorporates the performance of the predecessor index, the S&amp;P 90.</w:t>
                      </w:r>
                    </w:p>
                    <w:p w14:paraId="4FABF716" w14:textId="76DC83C8" w:rsidR="00DD7D80" w:rsidRPr="007B174F" w:rsidRDefault="00DD7D80" w:rsidP="00760AAB">
                      <w:pPr>
                        <w:spacing w:after="372" w:line="240" w:lineRule="auto"/>
                        <w:ind w:right="-15"/>
                        <w:jc w:val="both"/>
                        <w:rPr>
                          <w:rFonts w:eastAsia="Calibri" w:cs="Calibri"/>
                          <w:color w:val="948A54"/>
                          <w:sz w:val="18"/>
                        </w:rPr>
                      </w:pPr>
                      <w:r w:rsidRPr="007B174F">
                        <w:rPr>
                          <w:rFonts w:eastAsia="Calibri" w:cs="Calibri"/>
                          <w:color w:val="948A54"/>
                          <w:sz w:val="18"/>
                        </w:rPr>
                        <w:t>The views expressed are not necessarily the opinion of</w:t>
                      </w:r>
                      <w:r w:rsidR="00030CD0">
                        <w:rPr>
                          <w:rFonts w:eastAsia="Calibri" w:cs="Calibri"/>
                          <w:color w:val="948A54"/>
                          <w:sz w:val="18"/>
                        </w:rPr>
                        <w:t xml:space="preserve"> North Ridge Securities Corp., and should </w:t>
                      </w:r>
                      <w:r w:rsidRPr="007B174F">
                        <w:rPr>
                          <w:rFonts w:eastAsia="Calibri" w:cs="Calibri"/>
                          <w:color w:val="948A54"/>
                          <w:sz w:val="18"/>
                        </w:rPr>
                        <w:t>not be construed, directly or indirectly, as an offer to buy or sell securities mentioned herein.  This article is for informational purposes only.  Economic forecasts set forth may not develop as predicted and there can be no guarantee that strategies promoted will be successful. This information is not intended to be a substitute for specific individualized tax, legal or investment planning advice as individual situations will vary. For specific advice about your situation, please consult with a lawyer or financial professional. Past performance is no guarantee of future results. Investing involves risks including possible loss of principal. No investment strategy or risk management technique can guarantee return or eliminate risk in all market environments. All indices are unmanaged and cannot be invested into directly. Sources: AWealthof CommonSense.com; www.fool.com; This article provided by The Academy of Preferred Financial Advisors, Inc. ©</w:t>
                      </w:r>
                      <w:r w:rsidRPr="007B174F">
                        <w:rPr>
                          <w:rFonts w:eastAsia="Calibri" w:cs="Calibri"/>
                          <w:color w:val="948A54"/>
                          <w:sz w:val="16"/>
                        </w:rPr>
                        <w:t xml:space="preserve"> </w:t>
                      </w:r>
                    </w:p>
                    <w:p w14:paraId="005EF917" w14:textId="77777777" w:rsidR="009E3DD9" w:rsidRDefault="009E3DD9" w:rsidP="009E3DD9">
                      <w:pPr>
                        <w:ind w:left="-90" w:right="-15"/>
                      </w:pPr>
                    </w:p>
                    <w:p w14:paraId="56868B9F" w14:textId="77777777" w:rsidR="009E3DD9" w:rsidRDefault="009E3DD9" w:rsidP="009E3DD9">
                      <w:pPr>
                        <w:ind w:left="-90" w:right="-15"/>
                      </w:pPr>
                    </w:p>
                  </w:txbxContent>
                </v:textbox>
              </v:shape>
            </w:pict>
          </mc:Fallback>
        </mc:AlternateContent>
      </w:r>
      <w:r>
        <w:rPr>
          <w:noProof/>
        </w:rPr>
        <w:drawing>
          <wp:anchor distT="0" distB="0" distL="114300" distR="114300" simplePos="0" relativeHeight="251671552" behindDoc="0" locked="0" layoutInCell="1" allowOverlap="1" wp14:anchorId="11F22560" wp14:editId="6EAB199A">
            <wp:simplePos x="0" y="0"/>
            <wp:positionH relativeFrom="column">
              <wp:posOffset>0</wp:posOffset>
            </wp:positionH>
            <wp:positionV relativeFrom="paragraph">
              <wp:posOffset>1339215</wp:posOffset>
            </wp:positionV>
            <wp:extent cx="3314700" cy="2275840"/>
            <wp:effectExtent l="0" t="0" r="0" b="0"/>
            <wp:wrapNone/>
            <wp:docPr id="4" name="Picture 4" descr="Image result for warren buffett patience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warren buffett patience quo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227584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rPr>
        <w:t xml:space="preserve">When it comes to investing, there is no magic.  Many times, strong returns are the result of patience and discipline.  Our mantra this year for clients has been proceed with caution and we </w:t>
      </w:r>
      <w:r w:rsidRPr="00150F78">
        <w:rPr>
          <w:b/>
          <w:color w:val="1F4E79" w:themeColor="accent5" w:themeShade="80"/>
          <w:szCs w:val="20"/>
        </w:rPr>
        <w:t xml:space="preserve">suggest if you have any concerns, questions or changes to your situation, please call us immediately. </w:t>
      </w:r>
      <w:bookmarkStart w:id="1" w:name="_GoBack"/>
      <w:bookmarkEnd w:id="1"/>
    </w:p>
    <w:sectPr w:rsidR="009E3DD9" w:rsidSect="009E3DD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D9"/>
    <w:rsid w:val="00001A61"/>
    <w:rsid w:val="00004356"/>
    <w:rsid w:val="000120D0"/>
    <w:rsid w:val="00020972"/>
    <w:rsid w:val="00020E7A"/>
    <w:rsid w:val="00021D26"/>
    <w:rsid w:val="0002334E"/>
    <w:rsid w:val="00024507"/>
    <w:rsid w:val="00030CD0"/>
    <w:rsid w:val="00031959"/>
    <w:rsid w:val="00031DEC"/>
    <w:rsid w:val="00032438"/>
    <w:rsid w:val="0003737D"/>
    <w:rsid w:val="00050521"/>
    <w:rsid w:val="00053080"/>
    <w:rsid w:val="00056CD8"/>
    <w:rsid w:val="00060A24"/>
    <w:rsid w:val="00064E0E"/>
    <w:rsid w:val="00071D2C"/>
    <w:rsid w:val="00073057"/>
    <w:rsid w:val="00081566"/>
    <w:rsid w:val="00082B6C"/>
    <w:rsid w:val="0008437B"/>
    <w:rsid w:val="000909FF"/>
    <w:rsid w:val="000B0795"/>
    <w:rsid w:val="000E405F"/>
    <w:rsid w:val="000E6E94"/>
    <w:rsid w:val="000F175D"/>
    <w:rsid w:val="001150E8"/>
    <w:rsid w:val="00116AA3"/>
    <w:rsid w:val="00122EDA"/>
    <w:rsid w:val="001351D5"/>
    <w:rsid w:val="00137DC1"/>
    <w:rsid w:val="001448B2"/>
    <w:rsid w:val="00146326"/>
    <w:rsid w:val="00146CD6"/>
    <w:rsid w:val="00150F78"/>
    <w:rsid w:val="00157439"/>
    <w:rsid w:val="00172AF1"/>
    <w:rsid w:val="00180427"/>
    <w:rsid w:val="00181C5D"/>
    <w:rsid w:val="001B5A62"/>
    <w:rsid w:val="001B6132"/>
    <w:rsid w:val="001F3AC6"/>
    <w:rsid w:val="001F4929"/>
    <w:rsid w:val="0020733C"/>
    <w:rsid w:val="00207E75"/>
    <w:rsid w:val="00217450"/>
    <w:rsid w:val="00223434"/>
    <w:rsid w:val="00230FBE"/>
    <w:rsid w:val="002341F4"/>
    <w:rsid w:val="00234D4C"/>
    <w:rsid w:val="002412BE"/>
    <w:rsid w:val="00243BAC"/>
    <w:rsid w:val="0024668C"/>
    <w:rsid w:val="002510B1"/>
    <w:rsid w:val="0025341E"/>
    <w:rsid w:val="00254251"/>
    <w:rsid w:val="00260FB6"/>
    <w:rsid w:val="00273707"/>
    <w:rsid w:val="00274125"/>
    <w:rsid w:val="002926C1"/>
    <w:rsid w:val="002A1CFB"/>
    <w:rsid w:val="002B0CCB"/>
    <w:rsid w:val="002B23CC"/>
    <w:rsid w:val="002C1A68"/>
    <w:rsid w:val="002C5934"/>
    <w:rsid w:val="002C730B"/>
    <w:rsid w:val="002D167B"/>
    <w:rsid w:val="002D5E4D"/>
    <w:rsid w:val="002E6344"/>
    <w:rsid w:val="002F1E02"/>
    <w:rsid w:val="0030591C"/>
    <w:rsid w:val="00307967"/>
    <w:rsid w:val="003307E6"/>
    <w:rsid w:val="0033348D"/>
    <w:rsid w:val="003405F6"/>
    <w:rsid w:val="00340C5C"/>
    <w:rsid w:val="0035115D"/>
    <w:rsid w:val="003656E3"/>
    <w:rsid w:val="00365CD2"/>
    <w:rsid w:val="00374290"/>
    <w:rsid w:val="00375697"/>
    <w:rsid w:val="00384B4D"/>
    <w:rsid w:val="00386B83"/>
    <w:rsid w:val="003955AE"/>
    <w:rsid w:val="00395F94"/>
    <w:rsid w:val="003D6D2D"/>
    <w:rsid w:val="003E0110"/>
    <w:rsid w:val="003E7953"/>
    <w:rsid w:val="003F1FFB"/>
    <w:rsid w:val="003F7FD6"/>
    <w:rsid w:val="004034E5"/>
    <w:rsid w:val="00403F01"/>
    <w:rsid w:val="004105FB"/>
    <w:rsid w:val="00425FEB"/>
    <w:rsid w:val="00426DB4"/>
    <w:rsid w:val="00434972"/>
    <w:rsid w:val="0045258B"/>
    <w:rsid w:val="004550B9"/>
    <w:rsid w:val="00475046"/>
    <w:rsid w:val="00482465"/>
    <w:rsid w:val="004C2262"/>
    <w:rsid w:val="004E5A9B"/>
    <w:rsid w:val="004E6AC2"/>
    <w:rsid w:val="004E6C5E"/>
    <w:rsid w:val="005101AD"/>
    <w:rsid w:val="005123D6"/>
    <w:rsid w:val="00521C10"/>
    <w:rsid w:val="0053406D"/>
    <w:rsid w:val="005347F4"/>
    <w:rsid w:val="00540764"/>
    <w:rsid w:val="00545B73"/>
    <w:rsid w:val="005474F7"/>
    <w:rsid w:val="00551453"/>
    <w:rsid w:val="00553CC9"/>
    <w:rsid w:val="0055761F"/>
    <w:rsid w:val="00575855"/>
    <w:rsid w:val="005850EB"/>
    <w:rsid w:val="005A4998"/>
    <w:rsid w:val="005B0A09"/>
    <w:rsid w:val="005C0B2C"/>
    <w:rsid w:val="005C1443"/>
    <w:rsid w:val="005C7940"/>
    <w:rsid w:val="005F1EC8"/>
    <w:rsid w:val="00601CAD"/>
    <w:rsid w:val="00602A18"/>
    <w:rsid w:val="006045CF"/>
    <w:rsid w:val="0061081F"/>
    <w:rsid w:val="00615ED9"/>
    <w:rsid w:val="00631DE1"/>
    <w:rsid w:val="00671948"/>
    <w:rsid w:val="00682EA0"/>
    <w:rsid w:val="006934AC"/>
    <w:rsid w:val="006D0D3C"/>
    <w:rsid w:val="006D21F0"/>
    <w:rsid w:val="00731CEC"/>
    <w:rsid w:val="0073657A"/>
    <w:rsid w:val="00740425"/>
    <w:rsid w:val="007514F6"/>
    <w:rsid w:val="007518C7"/>
    <w:rsid w:val="007568DF"/>
    <w:rsid w:val="00756D1D"/>
    <w:rsid w:val="00760AAB"/>
    <w:rsid w:val="00765225"/>
    <w:rsid w:val="00767411"/>
    <w:rsid w:val="007756DA"/>
    <w:rsid w:val="007870ED"/>
    <w:rsid w:val="00787864"/>
    <w:rsid w:val="00796255"/>
    <w:rsid w:val="007963E1"/>
    <w:rsid w:val="00796C08"/>
    <w:rsid w:val="007A293B"/>
    <w:rsid w:val="007B174F"/>
    <w:rsid w:val="007B2D71"/>
    <w:rsid w:val="007B50D2"/>
    <w:rsid w:val="007B7647"/>
    <w:rsid w:val="007C2895"/>
    <w:rsid w:val="007D0125"/>
    <w:rsid w:val="007D5253"/>
    <w:rsid w:val="007D7FE2"/>
    <w:rsid w:val="007F0805"/>
    <w:rsid w:val="007F1D6F"/>
    <w:rsid w:val="007F2E3E"/>
    <w:rsid w:val="007F6983"/>
    <w:rsid w:val="007F69F1"/>
    <w:rsid w:val="00812678"/>
    <w:rsid w:val="008317F6"/>
    <w:rsid w:val="0083212B"/>
    <w:rsid w:val="00840F2F"/>
    <w:rsid w:val="00862640"/>
    <w:rsid w:val="008721A7"/>
    <w:rsid w:val="00880488"/>
    <w:rsid w:val="00890C77"/>
    <w:rsid w:val="008A4410"/>
    <w:rsid w:val="008B221D"/>
    <w:rsid w:val="008D3349"/>
    <w:rsid w:val="008D7616"/>
    <w:rsid w:val="008E43ED"/>
    <w:rsid w:val="008F65EA"/>
    <w:rsid w:val="008F70B5"/>
    <w:rsid w:val="00904783"/>
    <w:rsid w:val="00904FC1"/>
    <w:rsid w:val="00907A23"/>
    <w:rsid w:val="009139B8"/>
    <w:rsid w:val="00921D3A"/>
    <w:rsid w:val="009342A5"/>
    <w:rsid w:val="00940702"/>
    <w:rsid w:val="00941D05"/>
    <w:rsid w:val="009438E6"/>
    <w:rsid w:val="0095184B"/>
    <w:rsid w:val="00985A22"/>
    <w:rsid w:val="00990A5A"/>
    <w:rsid w:val="009A1BE7"/>
    <w:rsid w:val="009A1F5D"/>
    <w:rsid w:val="009A5C55"/>
    <w:rsid w:val="009B1959"/>
    <w:rsid w:val="009B5874"/>
    <w:rsid w:val="009C0379"/>
    <w:rsid w:val="009C2221"/>
    <w:rsid w:val="009D1D13"/>
    <w:rsid w:val="009D6D2D"/>
    <w:rsid w:val="009E0BA3"/>
    <w:rsid w:val="009E3DD9"/>
    <w:rsid w:val="009F2477"/>
    <w:rsid w:val="00A011D5"/>
    <w:rsid w:val="00A01286"/>
    <w:rsid w:val="00A055C3"/>
    <w:rsid w:val="00A07BFC"/>
    <w:rsid w:val="00A2016A"/>
    <w:rsid w:val="00A23790"/>
    <w:rsid w:val="00A27E26"/>
    <w:rsid w:val="00A347E4"/>
    <w:rsid w:val="00A42578"/>
    <w:rsid w:val="00A46E42"/>
    <w:rsid w:val="00A630AA"/>
    <w:rsid w:val="00A83A58"/>
    <w:rsid w:val="00A952C7"/>
    <w:rsid w:val="00A97949"/>
    <w:rsid w:val="00AB0B66"/>
    <w:rsid w:val="00AB70CF"/>
    <w:rsid w:val="00AC5A17"/>
    <w:rsid w:val="00AD1CD0"/>
    <w:rsid w:val="00AE271F"/>
    <w:rsid w:val="00B01F7F"/>
    <w:rsid w:val="00B023D6"/>
    <w:rsid w:val="00B07756"/>
    <w:rsid w:val="00B13CE1"/>
    <w:rsid w:val="00B1514F"/>
    <w:rsid w:val="00B160E9"/>
    <w:rsid w:val="00B20D07"/>
    <w:rsid w:val="00B2737B"/>
    <w:rsid w:val="00B279C2"/>
    <w:rsid w:val="00B44C15"/>
    <w:rsid w:val="00B51B68"/>
    <w:rsid w:val="00B53235"/>
    <w:rsid w:val="00B544CA"/>
    <w:rsid w:val="00B5450F"/>
    <w:rsid w:val="00B60264"/>
    <w:rsid w:val="00B625A6"/>
    <w:rsid w:val="00B70956"/>
    <w:rsid w:val="00B70CDD"/>
    <w:rsid w:val="00B75CB3"/>
    <w:rsid w:val="00B8751E"/>
    <w:rsid w:val="00B94EF4"/>
    <w:rsid w:val="00B96A60"/>
    <w:rsid w:val="00BA58B6"/>
    <w:rsid w:val="00BB3713"/>
    <w:rsid w:val="00BC1C73"/>
    <w:rsid w:val="00BC44D3"/>
    <w:rsid w:val="00BC550F"/>
    <w:rsid w:val="00BC7FB3"/>
    <w:rsid w:val="00BD65DD"/>
    <w:rsid w:val="00BF3920"/>
    <w:rsid w:val="00C00DB2"/>
    <w:rsid w:val="00C14A86"/>
    <w:rsid w:val="00C21AFF"/>
    <w:rsid w:val="00C236B2"/>
    <w:rsid w:val="00C2539B"/>
    <w:rsid w:val="00C2646F"/>
    <w:rsid w:val="00C326B4"/>
    <w:rsid w:val="00C432E9"/>
    <w:rsid w:val="00C47C75"/>
    <w:rsid w:val="00C50815"/>
    <w:rsid w:val="00C60883"/>
    <w:rsid w:val="00C63D33"/>
    <w:rsid w:val="00C77556"/>
    <w:rsid w:val="00C846C6"/>
    <w:rsid w:val="00C902EE"/>
    <w:rsid w:val="00C96393"/>
    <w:rsid w:val="00CA2BAE"/>
    <w:rsid w:val="00CA7FF6"/>
    <w:rsid w:val="00CD3412"/>
    <w:rsid w:val="00CD4784"/>
    <w:rsid w:val="00CD514B"/>
    <w:rsid w:val="00CE4882"/>
    <w:rsid w:val="00D05BBB"/>
    <w:rsid w:val="00D07537"/>
    <w:rsid w:val="00D205EB"/>
    <w:rsid w:val="00D20AD9"/>
    <w:rsid w:val="00D210A6"/>
    <w:rsid w:val="00D23575"/>
    <w:rsid w:val="00D24D9D"/>
    <w:rsid w:val="00D403CE"/>
    <w:rsid w:val="00D524CB"/>
    <w:rsid w:val="00D57AB8"/>
    <w:rsid w:val="00D645C4"/>
    <w:rsid w:val="00D648E8"/>
    <w:rsid w:val="00D659CD"/>
    <w:rsid w:val="00D7434D"/>
    <w:rsid w:val="00D8567C"/>
    <w:rsid w:val="00DA010F"/>
    <w:rsid w:val="00DA1A9C"/>
    <w:rsid w:val="00DB5A67"/>
    <w:rsid w:val="00DB6E73"/>
    <w:rsid w:val="00DD5279"/>
    <w:rsid w:val="00DD7D80"/>
    <w:rsid w:val="00DE325E"/>
    <w:rsid w:val="00DE6627"/>
    <w:rsid w:val="00DF5A78"/>
    <w:rsid w:val="00E00550"/>
    <w:rsid w:val="00E20F44"/>
    <w:rsid w:val="00E21890"/>
    <w:rsid w:val="00E3018F"/>
    <w:rsid w:val="00E302A9"/>
    <w:rsid w:val="00E32C1D"/>
    <w:rsid w:val="00E34AF8"/>
    <w:rsid w:val="00E4699F"/>
    <w:rsid w:val="00E565E7"/>
    <w:rsid w:val="00E56D7C"/>
    <w:rsid w:val="00E60581"/>
    <w:rsid w:val="00E756FF"/>
    <w:rsid w:val="00E83654"/>
    <w:rsid w:val="00E86D89"/>
    <w:rsid w:val="00EA595D"/>
    <w:rsid w:val="00ED07A6"/>
    <w:rsid w:val="00ED0B9F"/>
    <w:rsid w:val="00EE37A0"/>
    <w:rsid w:val="00EE5FDC"/>
    <w:rsid w:val="00EE6229"/>
    <w:rsid w:val="00F01FCB"/>
    <w:rsid w:val="00F04FA8"/>
    <w:rsid w:val="00F14B46"/>
    <w:rsid w:val="00F23209"/>
    <w:rsid w:val="00F42B6A"/>
    <w:rsid w:val="00F472D5"/>
    <w:rsid w:val="00F51CA2"/>
    <w:rsid w:val="00F619D7"/>
    <w:rsid w:val="00F71B20"/>
    <w:rsid w:val="00F752BE"/>
    <w:rsid w:val="00F8116E"/>
    <w:rsid w:val="00F86E3D"/>
    <w:rsid w:val="00F90B24"/>
    <w:rsid w:val="00FB1B31"/>
    <w:rsid w:val="00FC5E06"/>
    <w:rsid w:val="00FE2678"/>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DD9"/>
    <w:pPr>
      <w:spacing w:after="1" w:line="248" w:lineRule="auto"/>
      <w:ind w:left="720" w:hanging="10"/>
      <w:contextualSpacing/>
      <w:jc w:val="both"/>
    </w:pPr>
    <w:rPr>
      <w:rFonts w:ascii="Times New Roman" w:eastAsia="Times New Roman" w:hAnsi="Times New Roman" w:cs="Times New Roman"/>
      <w:color w:val="000000"/>
      <w:sz w:val="23"/>
    </w:rPr>
  </w:style>
  <w:style w:type="paragraph" w:styleId="Footer">
    <w:name w:val="footer"/>
    <w:basedOn w:val="Normal"/>
    <w:link w:val="FooterChar"/>
    <w:unhideWhenUsed/>
    <w:rsid w:val="009E3DD9"/>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9E3DD9"/>
    <w:rPr>
      <w:rFonts w:ascii="Calibri" w:eastAsia="Calibri" w:hAnsi="Calibri" w:cs="Times New Roman"/>
      <w:sz w:val="24"/>
      <w:szCs w:val="24"/>
      <w:lang w:bidi="en-US"/>
    </w:rPr>
  </w:style>
  <w:style w:type="paragraph" w:styleId="NoSpacing">
    <w:name w:val="No Spacing"/>
    <w:qFormat/>
    <w:rsid w:val="00030C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DD9"/>
    <w:pPr>
      <w:spacing w:after="1" w:line="248" w:lineRule="auto"/>
      <w:ind w:left="720" w:hanging="10"/>
      <w:contextualSpacing/>
      <w:jc w:val="both"/>
    </w:pPr>
    <w:rPr>
      <w:rFonts w:ascii="Times New Roman" w:eastAsia="Times New Roman" w:hAnsi="Times New Roman" w:cs="Times New Roman"/>
      <w:color w:val="000000"/>
      <w:sz w:val="23"/>
    </w:rPr>
  </w:style>
  <w:style w:type="paragraph" w:styleId="Footer">
    <w:name w:val="footer"/>
    <w:basedOn w:val="Normal"/>
    <w:link w:val="FooterChar"/>
    <w:unhideWhenUsed/>
    <w:rsid w:val="009E3DD9"/>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9E3DD9"/>
    <w:rPr>
      <w:rFonts w:ascii="Calibri" w:eastAsia="Calibri" w:hAnsi="Calibri" w:cs="Times New Roman"/>
      <w:sz w:val="24"/>
      <w:szCs w:val="24"/>
      <w:lang w:bidi="en-US"/>
    </w:rPr>
  </w:style>
  <w:style w:type="paragraph" w:styleId="NoSpacing">
    <w:name w:val="No Spacing"/>
    <w:qFormat/>
    <w:rsid w:val="00030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Allard</dc:creator>
  <cp:lastModifiedBy>CLSCFP</cp:lastModifiedBy>
  <cp:revision>2</cp:revision>
  <cp:lastPrinted>2018-12-06T21:45:00Z</cp:lastPrinted>
  <dcterms:created xsi:type="dcterms:W3CDTF">2018-12-07T19:34:00Z</dcterms:created>
  <dcterms:modified xsi:type="dcterms:W3CDTF">2018-12-07T19:34:00Z</dcterms:modified>
</cp:coreProperties>
</file>